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AB8A" w14:textId="77777777" w:rsidR="00C26022" w:rsidRDefault="00C26022">
      <w:pPr>
        <w:tabs>
          <w:tab w:val="left" w:pos="1134"/>
        </w:tabs>
        <w:ind w:left="0"/>
      </w:pPr>
    </w:p>
    <w:p w14:paraId="34258F1F" w14:textId="77777777" w:rsidR="003D2233" w:rsidRPr="00274002" w:rsidRDefault="006512FF" w:rsidP="006512FF">
      <w:pPr>
        <w:spacing w:after="240" w:line="276" w:lineRule="auto"/>
        <w:ind w:left="0"/>
        <w:rPr>
          <w:rFonts w:ascii="Noway" w:eastAsia="Noway" w:hAnsi="Noway"/>
          <w:sz w:val="96"/>
          <w:szCs w:val="96"/>
        </w:rPr>
      </w:pPr>
      <w:r w:rsidRPr="00274002">
        <w:rPr>
          <w:rFonts w:ascii="Noway" w:eastAsia="Noway" w:hAnsi="Noway"/>
          <w:sz w:val="96"/>
          <w:szCs w:val="96"/>
        </w:rPr>
        <w:t xml:space="preserve">Further Education </w:t>
      </w:r>
      <w:r w:rsidR="00623184" w:rsidRPr="00274002">
        <w:rPr>
          <w:rFonts w:ascii="Noway" w:eastAsia="Noway" w:hAnsi="Noway"/>
          <w:sz w:val="96"/>
          <w:szCs w:val="96"/>
        </w:rPr>
        <w:t xml:space="preserve">Fees Policy </w:t>
      </w:r>
    </w:p>
    <w:p w14:paraId="4D21A65F" w14:textId="5897019B" w:rsidR="00C26022" w:rsidRPr="00274002" w:rsidRDefault="00623184" w:rsidP="006512FF">
      <w:pPr>
        <w:spacing w:after="240" w:line="276" w:lineRule="auto"/>
        <w:ind w:left="0"/>
        <w:rPr>
          <w:rFonts w:ascii="Noway" w:eastAsia="Noway" w:hAnsi="Noway"/>
          <w:sz w:val="96"/>
          <w:szCs w:val="96"/>
        </w:rPr>
      </w:pPr>
      <w:r w:rsidRPr="00274002">
        <w:rPr>
          <w:rFonts w:ascii="Noway" w:eastAsia="Noway" w:hAnsi="Noway"/>
          <w:sz w:val="96"/>
          <w:szCs w:val="96"/>
        </w:rPr>
        <w:t>202</w:t>
      </w:r>
      <w:r w:rsidR="006512FF" w:rsidRPr="00274002">
        <w:rPr>
          <w:rFonts w:ascii="Noway" w:eastAsia="Noway" w:hAnsi="Noway"/>
          <w:sz w:val="96"/>
          <w:szCs w:val="96"/>
        </w:rPr>
        <w:t>3</w:t>
      </w:r>
      <w:r w:rsidRPr="00274002">
        <w:rPr>
          <w:rFonts w:ascii="Noway" w:eastAsia="Noway" w:hAnsi="Noway"/>
          <w:sz w:val="96"/>
          <w:szCs w:val="96"/>
        </w:rPr>
        <w:t>/2</w:t>
      </w:r>
      <w:r w:rsidR="006512FF" w:rsidRPr="00274002">
        <w:rPr>
          <w:rFonts w:ascii="Noway" w:eastAsia="Noway" w:hAnsi="Noway"/>
          <w:sz w:val="96"/>
          <w:szCs w:val="96"/>
        </w:rPr>
        <w:t>4</w:t>
      </w:r>
    </w:p>
    <w:p w14:paraId="3C1A2C41" w14:textId="77777777" w:rsidR="00C26022" w:rsidRDefault="00C26022">
      <w:pPr>
        <w:ind w:left="0"/>
        <w:rPr>
          <w:rFonts w:ascii="Noway" w:eastAsia="Noway" w:hAnsi="Noway" w:cs="Noway"/>
          <w:color w:val="FFFFFF"/>
          <w:sz w:val="72"/>
          <w:szCs w:val="72"/>
        </w:rPr>
      </w:pPr>
    </w:p>
    <w:p w14:paraId="499F5CC2" w14:textId="77777777" w:rsidR="003D2233" w:rsidRDefault="003D2233">
      <w:pPr>
        <w:ind w:left="-284" w:firstLine="284"/>
        <w:rPr>
          <w:rFonts w:eastAsia="Noway"/>
          <w:color w:val="000000"/>
          <w:sz w:val="28"/>
          <w:szCs w:val="28"/>
        </w:rPr>
      </w:pPr>
    </w:p>
    <w:p w14:paraId="21951408" w14:textId="39D25824" w:rsidR="00C26022" w:rsidRDefault="00C26022">
      <w:pPr>
        <w:ind w:left="-284" w:firstLine="284"/>
        <w:rPr>
          <w:rFonts w:ascii="Noway" w:eastAsia="Noway" w:hAnsi="Noway" w:cs="Noway"/>
          <w:color w:val="FFFFFF"/>
          <w:sz w:val="28"/>
          <w:szCs w:val="28"/>
        </w:rPr>
      </w:pPr>
    </w:p>
    <w:p w14:paraId="6F2E4E45" w14:textId="77777777" w:rsidR="00C26022" w:rsidRDefault="00C26022">
      <w:pPr>
        <w:ind w:left="-284" w:firstLine="284"/>
        <w:rPr>
          <w:rFonts w:ascii="Noway" w:eastAsia="Noway" w:hAnsi="Noway" w:cs="Noway"/>
          <w:color w:val="FFFFFF"/>
          <w:sz w:val="28"/>
          <w:szCs w:val="28"/>
        </w:rPr>
      </w:pPr>
    </w:p>
    <w:tbl>
      <w:tblPr>
        <w:tblW w:w="7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0"/>
        <w:gridCol w:w="567"/>
      </w:tblGrid>
      <w:tr w:rsidR="00C26022" w14:paraId="153C4F86" w14:textId="77777777" w:rsidTr="00274002">
        <w:tc>
          <w:tcPr>
            <w:tcW w:w="7787" w:type="dxa"/>
            <w:gridSpan w:val="2"/>
            <w:tcBorders>
              <w:top w:val="single" w:sz="8" w:space="0" w:color="000000"/>
              <w:left w:val="single" w:sz="8" w:space="0" w:color="000000"/>
              <w:bottom w:val="single" w:sz="8" w:space="0" w:color="000000"/>
              <w:right w:val="single" w:sz="8" w:space="0" w:color="000000"/>
            </w:tcBorders>
          </w:tcPr>
          <w:p w14:paraId="5E7DA553" w14:textId="77777777" w:rsidR="00C26022" w:rsidRPr="00AC5B12" w:rsidRDefault="00623184" w:rsidP="00A86322">
            <w:pPr>
              <w:ind w:left="29"/>
              <w:rPr>
                <w:b/>
              </w:rPr>
            </w:pPr>
            <w:r w:rsidRPr="00AC5B12">
              <w:rPr>
                <w:b/>
                <w:sz w:val="28"/>
                <w:szCs w:val="28"/>
              </w:rPr>
              <w:t>Applies to:</w:t>
            </w:r>
          </w:p>
        </w:tc>
      </w:tr>
      <w:tr w:rsidR="00C26022" w14:paraId="5D78AA1E"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45C39083" w14:textId="77777777" w:rsidR="00C26022" w:rsidRDefault="00623184" w:rsidP="00A86322">
            <w:pPr>
              <w:ind w:left="29"/>
            </w:pPr>
            <w:r>
              <w:rPr>
                <w:sz w:val="28"/>
                <w:szCs w:val="28"/>
              </w:rPr>
              <w:t>Harrogate College</w:t>
            </w:r>
          </w:p>
        </w:tc>
        <w:tc>
          <w:tcPr>
            <w:tcW w:w="567" w:type="dxa"/>
            <w:tcBorders>
              <w:top w:val="single" w:sz="8" w:space="0" w:color="000000"/>
              <w:left w:val="single" w:sz="8" w:space="0" w:color="000000"/>
              <w:bottom w:val="single" w:sz="8" w:space="0" w:color="000000"/>
              <w:right w:val="single" w:sz="8" w:space="0" w:color="000000"/>
            </w:tcBorders>
          </w:tcPr>
          <w:p w14:paraId="7A8BBA58" w14:textId="77777777" w:rsidR="00C26022" w:rsidRDefault="00623184" w:rsidP="00A86322">
            <w:pPr>
              <w:ind w:left="29"/>
              <w:jc w:val="center"/>
            </w:pPr>
            <w:r>
              <w:rPr>
                <w:sz w:val="28"/>
                <w:szCs w:val="28"/>
              </w:rPr>
              <w:t>X</w:t>
            </w:r>
          </w:p>
        </w:tc>
      </w:tr>
      <w:tr w:rsidR="00C26022" w14:paraId="555BA94D"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79232D51" w14:textId="77777777" w:rsidR="00C26022" w:rsidRDefault="00623184" w:rsidP="00A86322">
            <w:pPr>
              <w:ind w:left="29"/>
            </w:pPr>
            <w:r>
              <w:rPr>
                <w:sz w:val="28"/>
                <w:szCs w:val="28"/>
              </w:rPr>
              <w:t>Keighley College</w:t>
            </w:r>
          </w:p>
        </w:tc>
        <w:tc>
          <w:tcPr>
            <w:tcW w:w="567" w:type="dxa"/>
            <w:tcBorders>
              <w:top w:val="single" w:sz="8" w:space="0" w:color="000000"/>
              <w:left w:val="single" w:sz="8" w:space="0" w:color="000000"/>
              <w:bottom w:val="single" w:sz="8" w:space="0" w:color="000000"/>
              <w:right w:val="single" w:sz="8" w:space="0" w:color="000000"/>
            </w:tcBorders>
          </w:tcPr>
          <w:p w14:paraId="558E7642" w14:textId="77777777" w:rsidR="00C26022" w:rsidRDefault="00623184" w:rsidP="00A86322">
            <w:pPr>
              <w:ind w:left="29"/>
              <w:jc w:val="center"/>
              <w:rPr>
                <w:sz w:val="28"/>
                <w:szCs w:val="28"/>
              </w:rPr>
            </w:pPr>
            <w:r>
              <w:rPr>
                <w:sz w:val="28"/>
                <w:szCs w:val="28"/>
              </w:rPr>
              <w:t>X</w:t>
            </w:r>
          </w:p>
        </w:tc>
      </w:tr>
      <w:tr w:rsidR="00C26022" w14:paraId="1D9DF32F"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387ADB52" w14:textId="77777777" w:rsidR="00C26022" w:rsidRDefault="00623184" w:rsidP="00A86322">
            <w:pPr>
              <w:ind w:left="29"/>
            </w:pPr>
            <w:r>
              <w:rPr>
                <w:sz w:val="28"/>
                <w:szCs w:val="28"/>
              </w:rPr>
              <w:t>Leeds City College</w:t>
            </w:r>
          </w:p>
        </w:tc>
        <w:tc>
          <w:tcPr>
            <w:tcW w:w="567" w:type="dxa"/>
            <w:tcBorders>
              <w:top w:val="single" w:sz="8" w:space="0" w:color="000000"/>
              <w:left w:val="single" w:sz="8" w:space="0" w:color="000000"/>
              <w:bottom w:val="single" w:sz="8" w:space="0" w:color="000000"/>
              <w:right w:val="single" w:sz="8" w:space="0" w:color="000000"/>
            </w:tcBorders>
          </w:tcPr>
          <w:p w14:paraId="5C3CA54A" w14:textId="77777777" w:rsidR="00C26022" w:rsidRDefault="00623184" w:rsidP="00A86322">
            <w:pPr>
              <w:ind w:left="29"/>
              <w:jc w:val="center"/>
              <w:rPr>
                <w:sz w:val="28"/>
                <w:szCs w:val="28"/>
              </w:rPr>
            </w:pPr>
            <w:r>
              <w:rPr>
                <w:sz w:val="28"/>
                <w:szCs w:val="28"/>
              </w:rPr>
              <w:t>X</w:t>
            </w:r>
          </w:p>
        </w:tc>
      </w:tr>
      <w:tr w:rsidR="00274002" w14:paraId="0F26ACDE"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6E7281E8" w14:textId="14DC2235" w:rsidR="00274002" w:rsidRDefault="00274002" w:rsidP="00A86322">
            <w:pPr>
              <w:ind w:left="29"/>
              <w:rPr>
                <w:sz w:val="28"/>
                <w:szCs w:val="28"/>
              </w:rPr>
            </w:pPr>
            <w:r>
              <w:rPr>
                <w:sz w:val="28"/>
                <w:szCs w:val="28"/>
              </w:rPr>
              <w:t>Leeds Conservatoire</w:t>
            </w:r>
          </w:p>
        </w:tc>
        <w:tc>
          <w:tcPr>
            <w:tcW w:w="567" w:type="dxa"/>
            <w:tcBorders>
              <w:top w:val="single" w:sz="8" w:space="0" w:color="000000"/>
              <w:left w:val="single" w:sz="8" w:space="0" w:color="000000"/>
              <w:bottom w:val="single" w:sz="8" w:space="0" w:color="000000"/>
              <w:right w:val="single" w:sz="8" w:space="0" w:color="000000"/>
            </w:tcBorders>
          </w:tcPr>
          <w:p w14:paraId="39EE89BB" w14:textId="77777777" w:rsidR="00274002" w:rsidRDefault="00274002" w:rsidP="00A86322">
            <w:pPr>
              <w:ind w:left="29"/>
              <w:jc w:val="center"/>
              <w:rPr>
                <w:sz w:val="28"/>
                <w:szCs w:val="28"/>
              </w:rPr>
            </w:pPr>
          </w:p>
        </w:tc>
      </w:tr>
      <w:tr w:rsidR="0055092C" w14:paraId="43177234"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7B1040E0" w14:textId="184E7A62" w:rsidR="0055092C" w:rsidRDefault="0055092C" w:rsidP="00A86322">
            <w:pPr>
              <w:ind w:left="29"/>
              <w:rPr>
                <w:sz w:val="28"/>
                <w:szCs w:val="28"/>
              </w:rPr>
            </w:pPr>
            <w:r>
              <w:rPr>
                <w:sz w:val="28"/>
                <w:szCs w:val="28"/>
              </w:rPr>
              <w:t>Leeds Sixth Form College</w:t>
            </w:r>
            <w:r w:rsidR="00274002">
              <w:rPr>
                <w:sz w:val="28"/>
                <w:szCs w:val="28"/>
              </w:rPr>
              <w:t xml:space="preserve"> / Pudsey Sixth Form College</w:t>
            </w:r>
          </w:p>
        </w:tc>
        <w:tc>
          <w:tcPr>
            <w:tcW w:w="567" w:type="dxa"/>
            <w:tcBorders>
              <w:top w:val="single" w:sz="8" w:space="0" w:color="000000"/>
              <w:left w:val="single" w:sz="8" w:space="0" w:color="000000"/>
              <w:bottom w:val="single" w:sz="8" w:space="0" w:color="000000"/>
              <w:right w:val="single" w:sz="8" w:space="0" w:color="000000"/>
            </w:tcBorders>
          </w:tcPr>
          <w:p w14:paraId="3995CE48" w14:textId="7A8BD570" w:rsidR="0055092C" w:rsidRDefault="0055092C" w:rsidP="00A86322">
            <w:pPr>
              <w:ind w:left="29"/>
              <w:jc w:val="center"/>
              <w:rPr>
                <w:sz w:val="28"/>
                <w:szCs w:val="28"/>
              </w:rPr>
            </w:pPr>
            <w:r>
              <w:rPr>
                <w:sz w:val="28"/>
                <w:szCs w:val="28"/>
              </w:rPr>
              <w:t>X</w:t>
            </w:r>
          </w:p>
        </w:tc>
      </w:tr>
      <w:tr w:rsidR="00274002" w14:paraId="66BC65B3"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271E4092" w14:textId="13B5D629" w:rsidR="00274002" w:rsidRDefault="00274002" w:rsidP="00274002">
            <w:pPr>
              <w:ind w:left="29"/>
              <w:rPr>
                <w:sz w:val="28"/>
                <w:szCs w:val="28"/>
              </w:rPr>
            </w:pPr>
            <w:r>
              <w:rPr>
                <w:sz w:val="28"/>
                <w:szCs w:val="28"/>
              </w:rPr>
              <w:t>Luminate Group Services</w:t>
            </w:r>
          </w:p>
        </w:tc>
        <w:tc>
          <w:tcPr>
            <w:tcW w:w="567" w:type="dxa"/>
            <w:tcBorders>
              <w:top w:val="single" w:sz="8" w:space="0" w:color="000000"/>
              <w:left w:val="single" w:sz="8" w:space="0" w:color="000000"/>
              <w:bottom w:val="single" w:sz="8" w:space="0" w:color="000000"/>
              <w:right w:val="single" w:sz="8" w:space="0" w:color="000000"/>
            </w:tcBorders>
          </w:tcPr>
          <w:p w14:paraId="4E9FE260" w14:textId="61882F95" w:rsidR="00274002" w:rsidRDefault="00274002" w:rsidP="00274002">
            <w:pPr>
              <w:ind w:left="29"/>
              <w:jc w:val="center"/>
              <w:rPr>
                <w:sz w:val="28"/>
                <w:szCs w:val="28"/>
              </w:rPr>
            </w:pPr>
            <w:r>
              <w:rPr>
                <w:sz w:val="28"/>
                <w:szCs w:val="28"/>
              </w:rPr>
              <w:t>X</w:t>
            </w:r>
          </w:p>
        </w:tc>
      </w:tr>
      <w:tr w:rsidR="00274002" w14:paraId="24A20E52" w14:textId="77777777" w:rsidTr="00274002">
        <w:tc>
          <w:tcPr>
            <w:tcW w:w="7220" w:type="dxa"/>
            <w:tcBorders>
              <w:top w:val="single" w:sz="8" w:space="0" w:color="000000"/>
              <w:left w:val="single" w:sz="8" w:space="0" w:color="000000"/>
              <w:bottom w:val="single" w:sz="8" w:space="0" w:color="000000"/>
              <w:right w:val="single" w:sz="8" w:space="0" w:color="000000"/>
            </w:tcBorders>
          </w:tcPr>
          <w:p w14:paraId="0E6ED459" w14:textId="63B0867E" w:rsidR="00274002" w:rsidRDefault="00274002" w:rsidP="00274002">
            <w:pPr>
              <w:ind w:left="29"/>
              <w:rPr>
                <w:sz w:val="28"/>
                <w:szCs w:val="28"/>
              </w:rPr>
            </w:pPr>
            <w:r>
              <w:rPr>
                <w:sz w:val="28"/>
                <w:szCs w:val="28"/>
              </w:rPr>
              <w:t>University Centre Leeds</w:t>
            </w:r>
          </w:p>
        </w:tc>
        <w:tc>
          <w:tcPr>
            <w:tcW w:w="567" w:type="dxa"/>
            <w:tcBorders>
              <w:top w:val="single" w:sz="8" w:space="0" w:color="000000"/>
              <w:left w:val="single" w:sz="8" w:space="0" w:color="000000"/>
              <w:bottom w:val="single" w:sz="8" w:space="0" w:color="000000"/>
              <w:right w:val="single" w:sz="8" w:space="0" w:color="000000"/>
            </w:tcBorders>
          </w:tcPr>
          <w:p w14:paraId="4CD50EB5" w14:textId="3AD729B5" w:rsidR="00274002" w:rsidRDefault="00274002" w:rsidP="00274002">
            <w:pPr>
              <w:ind w:left="29"/>
              <w:jc w:val="center"/>
              <w:rPr>
                <w:sz w:val="28"/>
                <w:szCs w:val="28"/>
              </w:rPr>
            </w:pPr>
            <w:r>
              <w:rPr>
                <w:sz w:val="28"/>
                <w:szCs w:val="28"/>
              </w:rPr>
              <w:t>X</w:t>
            </w:r>
          </w:p>
        </w:tc>
      </w:tr>
    </w:tbl>
    <w:p w14:paraId="480F0AB5" w14:textId="77777777" w:rsidR="00C26022" w:rsidRDefault="00C26022">
      <w:pPr>
        <w:ind w:left="-284" w:firstLine="284"/>
        <w:rPr>
          <w:color w:val="FFFFFF"/>
        </w:rPr>
      </w:pPr>
    </w:p>
    <w:p w14:paraId="374BECD4" w14:textId="77777777" w:rsidR="00C26022" w:rsidRDefault="00C26022">
      <w:pPr>
        <w:ind w:left="-284" w:firstLine="284"/>
        <w:rPr>
          <w:rFonts w:ascii="Noway" w:eastAsia="Noway" w:hAnsi="Noway" w:cs="Noway"/>
          <w:color w:val="FFFFFF"/>
          <w:sz w:val="28"/>
          <w:szCs w:val="28"/>
        </w:rPr>
        <w:sectPr w:rsidR="00C26022" w:rsidSect="00D0027C">
          <w:headerReference w:type="default" r:id="rId11"/>
          <w:footerReference w:type="default" r:id="rId12"/>
          <w:pgSz w:w="11900" w:h="16840"/>
          <w:pgMar w:top="5245" w:right="1440" w:bottom="1440" w:left="1440" w:header="708" w:footer="708" w:gutter="0"/>
          <w:pgNumType w:start="1"/>
          <w:cols w:space="720"/>
        </w:sectPr>
      </w:pPr>
    </w:p>
    <w:p w14:paraId="76C95D19" w14:textId="77777777" w:rsidR="00C26022" w:rsidRDefault="00C26022">
      <w:pPr>
        <w:pBdr>
          <w:top w:val="nil"/>
          <w:left w:val="nil"/>
          <w:bottom w:val="nil"/>
          <w:right w:val="nil"/>
          <w:between w:val="nil"/>
        </w:pBdr>
        <w:spacing w:after="220"/>
        <w:ind w:left="0"/>
        <w:rPr>
          <w:color w:val="000000"/>
        </w:rPr>
      </w:pPr>
    </w:p>
    <w:p w14:paraId="2605915A" w14:textId="77777777" w:rsidR="00C26022" w:rsidRDefault="00623184">
      <w:pPr>
        <w:pStyle w:val="Title"/>
      </w:pPr>
      <w:r>
        <w:t>CHANGE CONTROL</w:t>
      </w:r>
    </w:p>
    <w:p w14:paraId="3EA5FA8B" w14:textId="77777777" w:rsidR="00C26022" w:rsidRDefault="00C26022"/>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2300"/>
        <w:gridCol w:w="2301"/>
      </w:tblGrid>
      <w:tr w:rsidR="00C26022" w14:paraId="0C53BCF3" w14:textId="77777777">
        <w:trPr>
          <w:jc w:val="center"/>
        </w:trPr>
        <w:tc>
          <w:tcPr>
            <w:tcW w:w="5135" w:type="dxa"/>
            <w:vAlign w:val="center"/>
          </w:tcPr>
          <w:p w14:paraId="00897FF7"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Version:</w:t>
            </w:r>
          </w:p>
        </w:tc>
        <w:tc>
          <w:tcPr>
            <w:tcW w:w="4601" w:type="dxa"/>
            <w:gridSpan w:val="2"/>
            <w:vAlign w:val="center"/>
          </w:tcPr>
          <w:p w14:paraId="35FED590" w14:textId="0AFBE4E9" w:rsidR="00C26022" w:rsidRPr="00A86322" w:rsidRDefault="00623184">
            <w:pPr>
              <w:pBdr>
                <w:top w:val="nil"/>
                <w:left w:val="nil"/>
                <w:bottom w:val="nil"/>
                <w:right w:val="nil"/>
                <w:between w:val="nil"/>
              </w:pBdr>
              <w:spacing w:after="240"/>
              <w:ind w:left="0"/>
              <w:rPr>
                <w:color w:val="000000"/>
              </w:rPr>
            </w:pPr>
            <w:r w:rsidRPr="00A86322">
              <w:rPr>
                <w:color w:val="000000"/>
              </w:rPr>
              <w:t>202</w:t>
            </w:r>
            <w:r w:rsidR="00141FAD" w:rsidRPr="00A86322">
              <w:rPr>
                <w:color w:val="000000"/>
              </w:rPr>
              <w:t>3</w:t>
            </w:r>
            <w:r w:rsidR="003D2233">
              <w:rPr>
                <w:color w:val="000000"/>
              </w:rPr>
              <w:t>/</w:t>
            </w:r>
            <w:r w:rsidRPr="00A86322">
              <w:rPr>
                <w:color w:val="000000"/>
              </w:rPr>
              <w:t>2</w:t>
            </w:r>
            <w:r w:rsidR="00141FAD" w:rsidRPr="00A86322">
              <w:rPr>
                <w:color w:val="000000"/>
              </w:rPr>
              <w:t>4</w:t>
            </w:r>
            <w:r w:rsidRPr="00A86322">
              <w:rPr>
                <w:color w:val="000000"/>
              </w:rPr>
              <w:t xml:space="preserve"> </w:t>
            </w:r>
            <w:r w:rsidR="003D2233">
              <w:rPr>
                <w:color w:val="000000"/>
              </w:rPr>
              <w:t xml:space="preserve">Version </w:t>
            </w:r>
            <w:r w:rsidRPr="00A86322">
              <w:rPr>
                <w:color w:val="000000"/>
              </w:rPr>
              <w:t xml:space="preserve">1 </w:t>
            </w:r>
          </w:p>
        </w:tc>
      </w:tr>
      <w:tr w:rsidR="00C26022" w14:paraId="6570E75C" w14:textId="77777777">
        <w:trPr>
          <w:jc w:val="center"/>
        </w:trPr>
        <w:tc>
          <w:tcPr>
            <w:tcW w:w="5135" w:type="dxa"/>
            <w:vAlign w:val="center"/>
          </w:tcPr>
          <w:p w14:paraId="038467BC"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Approved by:</w:t>
            </w:r>
          </w:p>
        </w:tc>
        <w:tc>
          <w:tcPr>
            <w:tcW w:w="4601" w:type="dxa"/>
            <w:gridSpan w:val="2"/>
            <w:vAlign w:val="center"/>
          </w:tcPr>
          <w:p w14:paraId="098C4648" w14:textId="77777777" w:rsidR="00C26022" w:rsidRPr="00A86322" w:rsidRDefault="00C26022">
            <w:pPr>
              <w:pBdr>
                <w:top w:val="nil"/>
                <w:left w:val="nil"/>
                <w:bottom w:val="nil"/>
                <w:right w:val="nil"/>
                <w:between w:val="nil"/>
              </w:pBdr>
              <w:spacing w:after="240"/>
              <w:ind w:left="0"/>
              <w:rPr>
                <w:color w:val="000000"/>
              </w:rPr>
            </w:pPr>
          </w:p>
        </w:tc>
      </w:tr>
      <w:tr w:rsidR="00C26022" w14:paraId="1C008A36" w14:textId="77777777">
        <w:trPr>
          <w:jc w:val="center"/>
        </w:trPr>
        <w:tc>
          <w:tcPr>
            <w:tcW w:w="5135" w:type="dxa"/>
            <w:vAlign w:val="center"/>
          </w:tcPr>
          <w:p w14:paraId="37689EE5"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Date approved:</w:t>
            </w:r>
          </w:p>
        </w:tc>
        <w:tc>
          <w:tcPr>
            <w:tcW w:w="4601" w:type="dxa"/>
            <w:gridSpan w:val="2"/>
            <w:vAlign w:val="center"/>
          </w:tcPr>
          <w:p w14:paraId="43A4954D" w14:textId="77777777" w:rsidR="00C26022" w:rsidRPr="00A86322" w:rsidRDefault="00C26022">
            <w:pPr>
              <w:pBdr>
                <w:top w:val="nil"/>
                <w:left w:val="nil"/>
                <w:bottom w:val="nil"/>
                <w:right w:val="nil"/>
                <w:between w:val="nil"/>
              </w:pBdr>
              <w:spacing w:after="240"/>
              <w:ind w:left="0"/>
              <w:rPr>
                <w:color w:val="000000"/>
              </w:rPr>
            </w:pPr>
          </w:p>
        </w:tc>
      </w:tr>
      <w:tr w:rsidR="00C26022" w14:paraId="6ED8E242" w14:textId="77777777">
        <w:trPr>
          <w:jc w:val="center"/>
        </w:trPr>
        <w:tc>
          <w:tcPr>
            <w:tcW w:w="5135" w:type="dxa"/>
            <w:vAlign w:val="center"/>
          </w:tcPr>
          <w:p w14:paraId="5BC2E7EC"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Name of author:</w:t>
            </w:r>
          </w:p>
        </w:tc>
        <w:tc>
          <w:tcPr>
            <w:tcW w:w="4601" w:type="dxa"/>
            <w:gridSpan w:val="2"/>
            <w:vAlign w:val="center"/>
          </w:tcPr>
          <w:p w14:paraId="5F482C50" w14:textId="701E2E1C" w:rsidR="00C26022" w:rsidRPr="00A86322" w:rsidRDefault="00141FAD">
            <w:pPr>
              <w:pBdr>
                <w:top w:val="nil"/>
                <w:left w:val="nil"/>
                <w:bottom w:val="nil"/>
                <w:right w:val="nil"/>
                <w:between w:val="nil"/>
              </w:pBdr>
              <w:spacing w:after="240"/>
              <w:ind w:left="0"/>
              <w:rPr>
                <w:color w:val="000000"/>
              </w:rPr>
            </w:pPr>
            <w:r w:rsidRPr="00A86322">
              <w:rPr>
                <w:color w:val="000000"/>
              </w:rPr>
              <w:t>Ben Kelly</w:t>
            </w:r>
            <w:r w:rsidR="00F6357F">
              <w:rPr>
                <w:color w:val="000000"/>
              </w:rPr>
              <w:t>, Head of Funding and Compliance</w:t>
            </w:r>
          </w:p>
        </w:tc>
      </w:tr>
      <w:tr w:rsidR="00C26022" w14:paraId="31B1EB8D" w14:textId="77777777">
        <w:trPr>
          <w:jc w:val="center"/>
        </w:trPr>
        <w:tc>
          <w:tcPr>
            <w:tcW w:w="5135" w:type="dxa"/>
            <w:vAlign w:val="center"/>
          </w:tcPr>
          <w:p w14:paraId="116CFF15"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Name of responsible committee:</w:t>
            </w:r>
          </w:p>
        </w:tc>
        <w:tc>
          <w:tcPr>
            <w:tcW w:w="4601" w:type="dxa"/>
            <w:gridSpan w:val="2"/>
            <w:vAlign w:val="center"/>
          </w:tcPr>
          <w:p w14:paraId="1D827AE9" w14:textId="7C896F58" w:rsidR="00C26022" w:rsidRPr="00A86322" w:rsidRDefault="00623184">
            <w:pPr>
              <w:pBdr>
                <w:top w:val="nil"/>
                <w:left w:val="nil"/>
                <w:bottom w:val="nil"/>
                <w:right w:val="nil"/>
                <w:between w:val="nil"/>
              </w:pBdr>
              <w:spacing w:after="240"/>
              <w:ind w:left="0"/>
              <w:rPr>
                <w:color w:val="000000"/>
              </w:rPr>
            </w:pPr>
            <w:r w:rsidRPr="00A86322">
              <w:rPr>
                <w:color w:val="000000"/>
              </w:rPr>
              <w:t xml:space="preserve">College </w:t>
            </w:r>
            <w:r w:rsidR="003D2233">
              <w:rPr>
                <w:color w:val="000000"/>
              </w:rPr>
              <w:t>B</w:t>
            </w:r>
            <w:r w:rsidRPr="00A86322">
              <w:rPr>
                <w:color w:val="000000"/>
              </w:rPr>
              <w:t>oards</w:t>
            </w:r>
          </w:p>
        </w:tc>
      </w:tr>
      <w:tr w:rsidR="00C26022" w14:paraId="3F312E41" w14:textId="77777777">
        <w:trPr>
          <w:jc w:val="center"/>
        </w:trPr>
        <w:tc>
          <w:tcPr>
            <w:tcW w:w="5135" w:type="dxa"/>
            <w:vAlign w:val="center"/>
          </w:tcPr>
          <w:p w14:paraId="11A64ED3" w14:textId="0638824E" w:rsidR="00C26022" w:rsidRPr="00A86322" w:rsidRDefault="00623184">
            <w:pPr>
              <w:pBdr>
                <w:top w:val="nil"/>
                <w:left w:val="nil"/>
                <w:bottom w:val="nil"/>
                <w:right w:val="nil"/>
                <w:between w:val="nil"/>
              </w:pBdr>
              <w:spacing w:after="240"/>
              <w:ind w:left="0"/>
              <w:rPr>
                <w:b/>
                <w:color w:val="000000"/>
              </w:rPr>
            </w:pPr>
            <w:r w:rsidRPr="00A86322">
              <w:rPr>
                <w:b/>
                <w:color w:val="000000"/>
              </w:rPr>
              <w:t xml:space="preserve">Related policies: </w:t>
            </w:r>
          </w:p>
        </w:tc>
        <w:tc>
          <w:tcPr>
            <w:tcW w:w="4601" w:type="dxa"/>
            <w:gridSpan w:val="2"/>
            <w:vAlign w:val="center"/>
          </w:tcPr>
          <w:p w14:paraId="342ABCE2" w14:textId="77777777" w:rsidR="00C26022" w:rsidRPr="00A86322" w:rsidRDefault="00623184">
            <w:pPr>
              <w:pBdr>
                <w:top w:val="nil"/>
                <w:left w:val="nil"/>
                <w:bottom w:val="nil"/>
                <w:right w:val="nil"/>
                <w:between w:val="nil"/>
              </w:pBdr>
              <w:spacing w:after="240"/>
              <w:ind w:left="0"/>
              <w:rPr>
                <w:color w:val="000000"/>
              </w:rPr>
            </w:pPr>
            <w:r w:rsidRPr="00A86322">
              <w:rPr>
                <w:color w:val="000000"/>
              </w:rPr>
              <w:t>Admissions Policy</w:t>
            </w:r>
          </w:p>
          <w:p w14:paraId="669D07D6" w14:textId="46EC9673" w:rsidR="00C26022" w:rsidRPr="00A86322" w:rsidRDefault="00623184">
            <w:pPr>
              <w:pBdr>
                <w:top w:val="nil"/>
                <w:left w:val="nil"/>
                <w:bottom w:val="nil"/>
                <w:right w:val="nil"/>
                <w:between w:val="nil"/>
              </w:pBdr>
              <w:spacing w:after="240"/>
              <w:ind w:left="0"/>
              <w:rPr>
                <w:color w:val="000000"/>
              </w:rPr>
            </w:pPr>
            <w:r w:rsidRPr="00A86322">
              <w:rPr>
                <w:color w:val="000000"/>
              </w:rPr>
              <w:t xml:space="preserve">Customer </w:t>
            </w:r>
            <w:r w:rsidR="00141FAD" w:rsidRPr="00A86322">
              <w:rPr>
                <w:color w:val="000000"/>
              </w:rPr>
              <w:t>C</w:t>
            </w:r>
            <w:r w:rsidRPr="00A86322">
              <w:rPr>
                <w:color w:val="000000"/>
              </w:rPr>
              <w:t xml:space="preserve">omplaints </w:t>
            </w:r>
            <w:r w:rsidR="00141FAD" w:rsidRPr="00A86322">
              <w:rPr>
                <w:color w:val="000000"/>
              </w:rPr>
              <w:t>P</w:t>
            </w:r>
            <w:r w:rsidRPr="00A86322">
              <w:rPr>
                <w:color w:val="000000"/>
              </w:rPr>
              <w:t>rocedure</w:t>
            </w:r>
          </w:p>
          <w:p w14:paraId="31427F80" w14:textId="77777777" w:rsidR="00C26022" w:rsidRPr="00A86322" w:rsidRDefault="00623184">
            <w:pPr>
              <w:pBdr>
                <w:top w:val="nil"/>
                <w:left w:val="nil"/>
                <w:bottom w:val="nil"/>
                <w:right w:val="nil"/>
                <w:between w:val="nil"/>
              </w:pBdr>
              <w:spacing w:after="240"/>
              <w:ind w:left="0"/>
              <w:rPr>
                <w:color w:val="000000"/>
              </w:rPr>
            </w:pPr>
            <w:r w:rsidRPr="00A86322">
              <w:rPr>
                <w:color w:val="000000"/>
              </w:rPr>
              <w:t>Student Financial Support Fund Policy</w:t>
            </w:r>
          </w:p>
          <w:p w14:paraId="5F221469" w14:textId="1F8E75A6" w:rsidR="00C26022" w:rsidRPr="00A86322" w:rsidRDefault="00623184">
            <w:pPr>
              <w:pBdr>
                <w:top w:val="nil"/>
                <w:left w:val="nil"/>
                <w:bottom w:val="nil"/>
                <w:right w:val="nil"/>
                <w:between w:val="nil"/>
              </w:pBdr>
              <w:spacing w:after="240"/>
              <w:ind w:left="0"/>
              <w:rPr>
                <w:color w:val="000000"/>
              </w:rPr>
            </w:pPr>
            <w:r w:rsidRPr="00A86322">
              <w:rPr>
                <w:color w:val="000000"/>
              </w:rPr>
              <w:t xml:space="preserve">Fees </w:t>
            </w:r>
            <w:r w:rsidR="00141FAD" w:rsidRPr="00A86322">
              <w:rPr>
                <w:color w:val="000000"/>
              </w:rPr>
              <w:t>R</w:t>
            </w:r>
            <w:r w:rsidRPr="00A86322">
              <w:rPr>
                <w:color w:val="000000"/>
              </w:rPr>
              <w:t xml:space="preserve">efund and </w:t>
            </w:r>
            <w:r w:rsidR="00141FAD" w:rsidRPr="00A86322">
              <w:rPr>
                <w:color w:val="000000"/>
              </w:rPr>
              <w:t>R</w:t>
            </w:r>
            <w:r w:rsidRPr="00A86322">
              <w:rPr>
                <w:color w:val="000000"/>
              </w:rPr>
              <w:t xml:space="preserve">ecovery </w:t>
            </w:r>
            <w:r w:rsidR="00E676E3">
              <w:rPr>
                <w:color w:val="000000"/>
              </w:rPr>
              <w:t>P</w:t>
            </w:r>
            <w:r w:rsidRPr="00A86322">
              <w:rPr>
                <w:color w:val="000000"/>
              </w:rPr>
              <w:t>olicy</w:t>
            </w:r>
          </w:p>
          <w:p w14:paraId="3975E1DA" w14:textId="77777777" w:rsidR="00C26022" w:rsidRPr="00A86322" w:rsidRDefault="00623184">
            <w:pPr>
              <w:pBdr>
                <w:top w:val="nil"/>
                <w:left w:val="nil"/>
                <w:bottom w:val="nil"/>
                <w:right w:val="nil"/>
                <w:between w:val="nil"/>
              </w:pBdr>
              <w:spacing w:after="240"/>
              <w:ind w:left="0"/>
              <w:rPr>
                <w:color w:val="000000"/>
              </w:rPr>
            </w:pPr>
            <w:r w:rsidRPr="00A86322">
              <w:rPr>
                <w:color w:val="000000"/>
              </w:rPr>
              <w:t>Financial Regulations</w:t>
            </w:r>
          </w:p>
          <w:p w14:paraId="5FACE4C9" w14:textId="77777777" w:rsidR="00C26022" w:rsidRDefault="00623184">
            <w:pPr>
              <w:pBdr>
                <w:top w:val="nil"/>
                <w:left w:val="nil"/>
                <w:bottom w:val="nil"/>
                <w:right w:val="nil"/>
                <w:between w:val="nil"/>
              </w:pBdr>
              <w:spacing w:after="240"/>
              <w:ind w:left="0"/>
              <w:rPr>
                <w:color w:val="000000"/>
              </w:rPr>
            </w:pPr>
            <w:r w:rsidRPr="00A86322">
              <w:rPr>
                <w:color w:val="000000"/>
              </w:rPr>
              <w:t>Higher Education Fees Policy</w:t>
            </w:r>
          </w:p>
          <w:p w14:paraId="7A663CA3" w14:textId="7F8FF859" w:rsidR="0098679E" w:rsidRPr="00A86322" w:rsidRDefault="0098679E">
            <w:pPr>
              <w:pBdr>
                <w:top w:val="nil"/>
                <w:left w:val="nil"/>
                <w:bottom w:val="nil"/>
                <w:right w:val="nil"/>
                <w:between w:val="nil"/>
              </w:pBdr>
              <w:spacing w:after="240"/>
              <w:ind w:left="0"/>
              <w:rPr>
                <w:color w:val="000000"/>
              </w:rPr>
            </w:pPr>
            <w:r>
              <w:rPr>
                <w:color w:val="000000"/>
              </w:rPr>
              <w:t>Pound Plus Policy</w:t>
            </w:r>
          </w:p>
        </w:tc>
      </w:tr>
      <w:tr w:rsidR="00C26022" w14:paraId="1B79827B" w14:textId="77777777">
        <w:trPr>
          <w:trHeight w:val="368"/>
          <w:jc w:val="center"/>
        </w:trPr>
        <w:tc>
          <w:tcPr>
            <w:tcW w:w="5135" w:type="dxa"/>
            <w:vMerge w:val="restart"/>
            <w:vAlign w:val="center"/>
          </w:tcPr>
          <w:p w14:paraId="5CC842F6" w14:textId="70FC3B75" w:rsidR="00C26022" w:rsidRPr="00A86322" w:rsidRDefault="00623184">
            <w:pPr>
              <w:pBdr>
                <w:top w:val="nil"/>
                <w:left w:val="nil"/>
                <w:bottom w:val="nil"/>
                <w:right w:val="nil"/>
                <w:between w:val="nil"/>
              </w:pBdr>
              <w:spacing w:after="240"/>
              <w:ind w:left="0"/>
              <w:rPr>
                <w:b/>
                <w:color w:val="000000"/>
              </w:rPr>
            </w:pPr>
            <w:r w:rsidRPr="00A86322">
              <w:rPr>
                <w:b/>
                <w:color w:val="000000"/>
              </w:rPr>
              <w:t>Equality impact assessment completed</w:t>
            </w:r>
            <w:r w:rsidR="00D32FEE">
              <w:rPr>
                <w:b/>
                <w:color w:val="000000"/>
              </w:rPr>
              <w:t>:</w:t>
            </w:r>
          </w:p>
        </w:tc>
        <w:tc>
          <w:tcPr>
            <w:tcW w:w="2300" w:type="dxa"/>
            <w:vAlign w:val="center"/>
          </w:tcPr>
          <w:p w14:paraId="09BDBEEC"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Date:</w:t>
            </w:r>
          </w:p>
        </w:tc>
        <w:tc>
          <w:tcPr>
            <w:tcW w:w="2301" w:type="dxa"/>
            <w:vAlign w:val="center"/>
          </w:tcPr>
          <w:p w14:paraId="4F521842" w14:textId="77777777" w:rsidR="00C26022" w:rsidRPr="00A86322" w:rsidRDefault="00C26022">
            <w:pPr>
              <w:pBdr>
                <w:top w:val="nil"/>
                <w:left w:val="nil"/>
                <w:bottom w:val="nil"/>
                <w:right w:val="nil"/>
                <w:between w:val="nil"/>
              </w:pBdr>
              <w:spacing w:after="240"/>
              <w:ind w:left="0"/>
              <w:rPr>
                <w:color w:val="000000"/>
              </w:rPr>
            </w:pPr>
          </w:p>
        </w:tc>
      </w:tr>
      <w:tr w:rsidR="00C26022" w14:paraId="0CB133C3" w14:textId="77777777">
        <w:trPr>
          <w:trHeight w:val="367"/>
          <w:jc w:val="center"/>
        </w:trPr>
        <w:tc>
          <w:tcPr>
            <w:tcW w:w="5135" w:type="dxa"/>
            <w:vMerge/>
            <w:vAlign w:val="center"/>
          </w:tcPr>
          <w:p w14:paraId="1F8F6EBE" w14:textId="77777777" w:rsidR="00C26022" w:rsidRPr="00A86322" w:rsidRDefault="00C26022">
            <w:pPr>
              <w:widowControl w:val="0"/>
              <w:pBdr>
                <w:top w:val="nil"/>
                <w:left w:val="nil"/>
                <w:bottom w:val="nil"/>
                <w:right w:val="nil"/>
                <w:between w:val="nil"/>
              </w:pBdr>
              <w:spacing w:line="276" w:lineRule="auto"/>
              <w:ind w:left="0"/>
              <w:rPr>
                <w:color w:val="000000"/>
              </w:rPr>
            </w:pPr>
          </w:p>
        </w:tc>
        <w:tc>
          <w:tcPr>
            <w:tcW w:w="4601" w:type="dxa"/>
            <w:gridSpan w:val="2"/>
            <w:vAlign w:val="center"/>
          </w:tcPr>
          <w:p w14:paraId="5C98427E"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Assessment type</w:t>
            </w:r>
          </w:p>
          <w:p w14:paraId="583BC2F3" w14:textId="77777777" w:rsidR="00C26022" w:rsidRPr="00A86322" w:rsidRDefault="00623184">
            <w:pPr>
              <w:pBdr>
                <w:top w:val="nil"/>
                <w:left w:val="nil"/>
                <w:bottom w:val="nil"/>
                <w:right w:val="nil"/>
                <w:between w:val="nil"/>
              </w:pBdr>
              <w:spacing w:after="240"/>
              <w:ind w:left="0"/>
              <w:rPr>
                <w:b/>
                <w:color w:val="000000"/>
              </w:rPr>
            </w:pPr>
            <w:r w:rsidRPr="00A86322">
              <w:rPr>
                <w:rFonts w:ascii="Segoe UI Symbol" w:eastAsia="MS Gothic" w:hAnsi="Segoe UI Symbol" w:cs="Segoe UI Symbol"/>
                <w:b/>
                <w:color w:val="000000"/>
              </w:rPr>
              <w:t>☐</w:t>
            </w:r>
            <w:r w:rsidRPr="00A86322">
              <w:rPr>
                <w:b/>
                <w:color w:val="000000"/>
              </w:rPr>
              <w:t xml:space="preserve">  Full</w:t>
            </w:r>
          </w:p>
          <w:p w14:paraId="07B2C2B1" w14:textId="77777777" w:rsidR="00C26022" w:rsidRPr="00A86322" w:rsidRDefault="00DF15AC">
            <w:pPr>
              <w:pBdr>
                <w:top w:val="nil"/>
                <w:left w:val="nil"/>
                <w:bottom w:val="nil"/>
                <w:right w:val="nil"/>
                <w:between w:val="nil"/>
              </w:pBdr>
              <w:spacing w:after="240"/>
              <w:ind w:left="0"/>
              <w:rPr>
                <w:b/>
                <w:color w:val="000000"/>
              </w:rPr>
            </w:pPr>
            <w:sdt>
              <w:sdtPr>
                <w:tag w:val="goog_rdk_0"/>
                <w:id w:val="-1985620027"/>
              </w:sdtPr>
              <w:sdtEndPr/>
              <w:sdtContent>
                <w:r w:rsidR="00623184" w:rsidRPr="00A86322">
                  <w:rPr>
                    <w:rFonts w:ascii="Segoe UI Symbol" w:eastAsia="Arial Unicode MS" w:hAnsi="Segoe UI Symbol" w:cs="Segoe UI Symbol"/>
                    <w:b/>
                    <w:color w:val="000000"/>
                  </w:rPr>
                  <w:t>☐</w:t>
                </w:r>
              </w:sdtContent>
            </w:sdt>
            <w:r w:rsidR="00623184" w:rsidRPr="00A86322">
              <w:rPr>
                <w:b/>
                <w:color w:val="000000"/>
              </w:rPr>
              <w:t xml:space="preserve">  Part</w:t>
            </w:r>
          </w:p>
          <w:p w14:paraId="6FE3AEAE"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X  Not required</w:t>
            </w:r>
          </w:p>
        </w:tc>
      </w:tr>
      <w:tr w:rsidR="00C26022" w14:paraId="34C2C3DA" w14:textId="77777777">
        <w:trPr>
          <w:jc w:val="center"/>
        </w:trPr>
        <w:tc>
          <w:tcPr>
            <w:tcW w:w="5135" w:type="dxa"/>
            <w:vAlign w:val="center"/>
          </w:tcPr>
          <w:p w14:paraId="051B7EB5"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Policy will be communicated via:</w:t>
            </w:r>
          </w:p>
        </w:tc>
        <w:tc>
          <w:tcPr>
            <w:tcW w:w="4601" w:type="dxa"/>
            <w:gridSpan w:val="2"/>
            <w:vAlign w:val="center"/>
          </w:tcPr>
          <w:p w14:paraId="0AD8A872" w14:textId="34FF79CB" w:rsidR="00C26022" w:rsidRPr="00A86322" w:rsidRDefault="00623184">
            <w:pPr>
              <w:pBdr>
                <w:top w:val="nil"/>
                <w:left w:val="nil"/>
                <w:bottom w:val="nil"/>
                <w:right w:val="nil"/>
                <w:between w:val="nil"/>
              </w:pBdr>
              <w:spacing w:after="240"/>
              <w:ind w:left="0"/>
              <w:rPr>
                <w:color w:val="000000"/>
              </w:rPr>
            </w:pPr>
            <w:r w:rsidRPr="00A86322">
              <w:rPr>
                <w:color w:val="000000"/>
              </w:rPr>
              <w:t xml:space="preserve">Staff </w:t>
            </w:r>
            <w:r w:rsidR="00141FAD" w:rsidRPr="00A86322">
              <w:rPr>
                <w:color w:val="000000"/>
              </w:rPr>
              <w:t>I</w:t>
            </w:r>
            <w:r w:rsidRPr="00A86322">
              <w:rPr>
                <w:color w:val="000000"/>
              </w:rPr>
              <w:t>ntranet and colleges’ website</w:t>
            </w:r>
            <w:r w:rsidR="00141FAD" w:rsidRPr="00A86322">
              <w:rPr>
                <w:color w:val="000000"/>
              </w:rPr>
              <w:t>s</w:t>
            </w:r>
          </w:p>
        </w:tc>
      </w:tr>
      <w:tr w:rsidR="00C26022" w14:paraId="2F3AECC6" w14:textId="77777777">
        <w:trPr>
          <w:jc w:val="center"/>
        </w:trPr>
        <w:tc>
          <w:tcPr>
            <w:tcW w:w="5135" w:type="dxa"/>
            <w:vAlign w:val="center"/>
          </w:tcPr>
          <w:p w14:paraId="2EE06301" w14:textId="77777777" w:rsidR="00C26022" w:rsidRPr="00A86322" w:rsidRDefault="00623184">
            <w:pPr>
              <w:pBdr>
                <w:top w:val="nil"/>
                <w:left w:val="nil"/>
                <w:bottom w:val="nil"/>
                <w:right w:val="nil"/>
                <w:between w:val="nil"/>
              </w:pBdr>
              <w:spacing w:after="240"/>
              <w:ind w:left="0"/>
              <w:rPr>
                <w:b/>
                <w:color w:val="000000"/>
              </w:rPr>
            </w:pPr>
            <w:r w:rsidRPr="00A86322">
              <w:rPr>
                <w:b/>
                <w:color w:val="000000"/>
              </w:rPr>
              <w:t>Next review date:</w:t>
            </w:r>
          </w:p>
        </w:tc>
        <w:tc>
          <w:tcPr>
            <w:tcW w:w="4601" w:type="dxa"/>
            <w:gridSpan w:val="2"/>
            <w:vAlign w:val="center"/>
          </w:tcPr>
          <w:p w14:paraId="7142EAE9" w14:textId="65B9A186" w:rsidR="00C26022" w:rsidRPr="00A86322" w:rsidRDefault="00623184">
            <w:pPr>
              <w:pBdr>
                <w:top w:val="nil"/>
                <w:left w:val="nil"/>
                <w:bottom w:val="nil"/>
                <w:right w:val="nil"/>
                <w:between w:val="nil"/>
              </w:pBdr>
              <w:spacing w:after="240"/>
              <w:ind w:left="0"/>
              <w:rPr>
                <w:color w:val="000000"/>
              </w:rPr>
            </w:pPr>
            <w:r w:rsidRPr="00A86322">
              <w:rPr>
                <w:color w:val="000000"/>
              </w:rPr>
              <w:t>March 202</w:t>
            </w:r>
            <w:r w:rsidR="00141FAD" w:rsidRPr="00A86322">
              <w:rPr>
                <w:color w:val="000000"/>
              </w:rPr>
              <w:t>4</w:t>
            </w:r>
          </w:p>
        </w:tc>
      </w:tr>
    </w:tbl>
    <w:p w14:paraId="029A32CA" w14:textId="77777777" w:rsidR="00C26022" w:rsidRDefault="00C26022">
      <w:pPr>
        <w:ind w:left="420" w:hanging="420"/>
      </w:pPr>
    </w:p>
    <w:p w14:paraId="709B0E1A" w14:textId="77777777" w:rsidR="00C26022" w:rsidRDefault="00C26022">
      <w:pPr>
        <w:ind w:left="420" w:hanging="420"/>
      </w:pPr>
    </w:p>
    <w:p w14:paraId="0778E76C" w14:textId="77777777" w:rsidR="00C26022" w:rsidRDefault="00C26022">
      <w:pPr>
        <w:ind w:left="420" w:hanging="420"/>
      </w:pPr>
    </w:p>
    <w:p w14:paraId="4452DAE6" w14:textId="77777777" w:rsidR="00C26022" w:rsidRDefault="00C26022">
      <w:pPr>
        <w:ind w:left="420" w:hanging="420"/>
      </w:pPr>
    </w:p>
    <w:p w14:paraId="39A47A07" w14:textId="77777777" w:rsidR="00C26022" w:rsidRDefault="00C26022">
      <w:pPr>
        <w:ind w:left="420" w:hanging="420"/>
      </w:pPr>
    </w:p>
    <w:p w14:paraId="75EA3B87" w14:textId="77777777" w:rsidR="00C26022" w:rsidRDefault="00C26022">
      <w:pPr>
        <w:ind w:left="420" w:hanging="420"/>
      </w:pPr>
    </w:p>
    <w:p w14:paraId="35FA93D8" w14:textId="77777777" w:rsidR="00C26022" w:rsidRDefault="00C26022">
      <w:pPr>
        <w:ind w:left="420" w:hanging="420"/>
      </w:pPr>
    </w:p>
    <w:p w14:paraId="69068B3A" w14:textId="77777777" w:rsidR="00C26022" w:rsidRDefault="00C26022">
      <w:pPr>
        <w:ind w:left="420" w:hanging="420"/>
      </w:pPr>
    </w:p>
    <w:p w14:paraId="3B180E08" w14:textId="77777777" w:rsidR="00C26022" w:rsidRDefault="00C26022">
      <w:pPr>
        <w:ind w:left="420" w:hanging="420"/>
      </w:pPr>
    </w:p>
    <w:p w14:paraId="24DF1A35" w14:textId="77777777" w:rsidR="00C26022" w:rsidRDefault="00C26022">
      <w:pPr>
        <w:ind w:left="420" w:hanging="420"/>
      </w:pPr>
    </w:p>
    <w:p w14:paraId="1DFD19CE" w14:textId="77777777" w:rsidR="00C26022" w:rsidRDefault="00C26022">
      <w:pPr>
        <w:ind w:left="420" w:hanging="420"/>
      </w:pPr>
    </w:p>
    <w:p w14:paraId="11D3B04E" w14:textId="77777777" w:rsidR="00C26022" w:rsidRDefault="00C26022">
      <w:pPr>
        <w:ind w:left="420" w:hanging="420"/>
      </w:pPr>
    </w:p>
    <w:p w14:paraId="011F6A38" w14:textId="77777777" w:rsidR="00C26022" w:rsidRDefault="00C26022">
      <w:pPr>
        <w:ind w:left="420" w:hanging="420"/>
      </w:pPr>
    </w:p>
    <w:p w14:paraId="2D3A9D91" w14:textId="77777777" w:rsidR="00C26022" w:rsidRDefault="00C26022">
      <w:pPr>
        <w:ind w:left="420" w:hanging="420"/>
      </w:pPr>
    </w:p>
    <w:p w14:paraId="48847471" w14:textId="77777777" w:rsidR="00C26022" w:rsidRDefault="00C26022" w:rsidP="00141FAD">
      <w:pPr>
        <w:ind w:left="0"/>
      </w:pPr>
    </w:p>
    <w:p w14:paraId="40851B7B" w14:textId="04C8DAB2" w:rsidR="00841B9D" w:rsidRDefault="00623184" w:rsidP="00841B9D">
      <w:pPr>
        <w:keepNext/>
        <w:keepLines/>
        <w:pBdr>
          <w:top w:val="nil"/>
          <w:left w:val="nil"/>
          <w:bottom w:val="nil"/>
          <w:right w:val="nil"/>
          <w:between w:val="nil"/>
        </w:pBdr>
        <w:spacing w:before="240" w:after="120" w:line="259" w:lineRule="auto"/>
        <w:ind w:left="360" w:hanging="360"/>
        <w:rPr>
          <w:b/>
          <w:color w:val="000000"/>
        </w:rPr>
      </w:pPr>
      <w:r w:rsidRPr="00141FAD">
        <w:rPr>
          <w:b/>
          <w:color w:val="000000"/>
          <w:sz w:val="32"/>
          <w:szCs w:val="32"/>
        </w:rPr>
        <w:lastRenderedPageBreak/>
        <w:t>Contents</w:t>
      </w:r>
    </w:p>
    <w:p w14:paraId="287A94FD" w14:textId="77777777" w:rsidR="00841B9D" w:rsidRPr="00841B9D" w:rsidRDefault="00841B9D" w:rsidP="00841B9D">
      <w:pPr>
        <w:keepNext/>
        <w:keepLines/>
        <w:pBdr>
          <w:top w:val="nil"/>
          <w:left w:val="nil"/>
          <w:bottom w:val="nil"/>
          <w:right w:val="nil"/>
          <w:between w:val="nil"/>
        </w:pBdr>
        <w:spacing w:before="240" w:after="120" w:line="259" w:lineRule="auto"/>
        <w:ind w:left="360" w:hanging="360"/>
        <w:rPr>
          <w:b/>
          <w:color w:val="000000"/>
        </w:rPr>
      </w:pPr>
    </w:p>
    <w:p w14:paraId="09DD6E11" w14:textId="3B83DBDA" w:rsidR="00B41849" w:rsidRPr="00F45417" w:rsidRDefault="00DF15AC" w:rsidP="00B30465">
      <w:pPr>
        <w:pStyle w:val="ListParagraph"/>
        <w:numPr>
          <w:ilvl w:val="0"/>
          <w:numId w:val="28"/>
        </w:numPr>
        <w:ind w:left="284"/>
        <w:rPr>
          <w:u w:val="single"/>
        </w:rPr>
      </w:pPr>
      <w:hyperlink w:anchor="PolicyStatement" w:history="1">
        <w:r w:rsidR="00B41849" w:rsidRPr="003332F0">
          <w:rPr>
            <w:rStyle w:val="Hyperlink"/>
          </w:rPr>
          <w:t xml:space="preserve">Policy </w:t>
        </w:r>
        <w:r w:rsidR="009F3A9F">
          <w:rPr>
            <w:rStyle w:val="Hyperlink"/>
          </w:rPr>
          <w:t>S</w:t>
        </w:r>
        <w:r w:rsidR="00B41849" w:rsidRPr="003332F0">
          <w:rPr>
            <w:rStyle w:val="Hyperlink"/>
          </w:rPr>
          <w:t>tatement</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B30465" w:rsidRPr="003332F0">
          <w:rPr>
            <w:rStyle w:val="Hyperlink"/>
          </w:rPr>
          <w:t>4</w:t>
        </w:r>
      </w:hyperlink>
    </w:p>
    <w:p w14:paraId="725DE882" w14:textId="3D8FA21A" w:rsidR="00B41849" w:rsidRPr="00F45417" w:rsidRDefault="00DF15AC" w:rsidP="00841B9D">
      <w:pPr>
        <w:pStyle w:val="ListParagraph"/>
        <w:numPr>
          <w:ilvl w:val="0"/>
          <w:numId w:val="28"/>
        </w:numPr>
        <w:ind w:left="284"/>
        <w:rPr>
          <w:u w:val="single"/>
        </w:rPr>
      </w:pPr>
      <w:hyperlink w:anchor="Context" w:history="1">
        <w:r w:rsidR="00B41849" w:rsidRPr="003332F0">
          <w:rPr>
            <w:rStyle w:val="Hyperlink"/>
          </w:rPr>
          <w:t>Context and reasons for the policy</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B30465" w:rsidRPr="003332F0">
          <w:rPr>
            <w:rStyle w:val="Hyperlink"/>
          </w:rPr>
          <w:t>4</w:t>
        </w:r>
      </w:hyperlink>
    </w:p>
    <w:p w14:paraId="0A872B1A" w14:textId="0EA24E6B" w:rsidR="00A212DE" w:rsidRPr="00F45417" w:rsidRDefault="00DF15AC" w:rsidP="00841B9D">
      <w:pPr>
        <w:pStyle w:val="ListParagraph"/>
        <w:numPr>
          <w:ilvl w:val="0"/>
          <w:numId w:val="28"/>
        </w:numPr>
        <w:ind w:left="284"/>
        <w:rPr>
          <w:u w:val="single"/>
        </w:rPr>
      </w:pPr>
      <w:hyperlink w:anchor="PolicyObj" w:history="1">
        <w:r w:rsidR="00A212DE" w:rsidRPr="003332F0">
          <w:rPr>
            <w:rStyle w:val="Hyperlink"/>
          </w:rPr>
          <w:t>Policy</w:t>
        </w:r>
        <w:r w:rsidR="00291C04">
          <w:rPr>
            <w:rStyle w:val="Hyperlink"/>
          </w:rPr>
          <w:t xml:space="preserve"> </w:t>
        </w:r>
        <w:r w:rsidR="009F3A9F">
          <w:rPr>
            <w:rStyle w:val="Hyperlink"/>
          </w:rPr>
          <w:t>O</w:t>
        </w:r>
        <w:r w:rsidR="00A212DE" w:rsidRPr="003332F0">
          <w:rPr>
            <w:rStyle w:val="Hyperlink"/>
          </w:rPr>
          <w:t>bjectives</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B30465" w:rsidRPr="003332F0">
          <w:rPr>
            <w:rStyle w:val="Hyperlink"/>
          </w:rPr>
          <w:t>4</w:t>
        </w:r>
      </w:hyperlink>
    </w:p>
    <w:p w14:paraId="5071A13B" w14:textId="11333BFC" w:rsidR="00A212DE" w:rsidRPr="00F45417" w:rsidRDefault="00DF15AC" w:rsidP="00841B9D">
      <w:pPr>
        <w:pStyle w:val="ListParagraph"/>
        <w:numPr>
          <w:ilvl w:val="0"/>
          <w:numId w:val="28"/>
        </w:numPr>
        <w:ind w:left="284"/>
        <w:rPr>
          <w:u w:val="single"/>
        </w:rPr>
      </w:pPr>
      <w:hyperlink w:anchor="Policy" w:history="1">
        <w:r w:rsidR="00A212DE" w:rsidRPr="003332F0">
          <w:rPr>
            <w:rStyle w:val="Hyperlink"/>
          </w:rPr>
          <w:t>Policy</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B30465" w:rsidRPr="003332F0">
          <w:rPr>
            <w:rStyle w:val="Hyperlink"/>
          </w:rPr>
          <w:t>4</w:t>
        </w:r>
      </w:hyperlink>
    </w:p>
    <w:p w14:paraId="6D84159E" w14:textId="248805CA" w:rsidR="00A212DE" w:rsidRPr="00F45417" w:rsidRDefault="00DF15AC" w:rsidP="00841B9D">
      <w:pPr>
        <w:pStyle w:val="ListParagraph"/>
        <w:numPr>
          <w:ilvl w:val="0"/>
          <w:numId w:val="28"/>
        </w:numPr>
        <w:ind w:left="284"/>
        <w:rPr>
          <w:u w:val="single"/>
        </w:rPr>
      </w:pPr>
      <w:hyperlink w:anchor="Fees" w:history="1">
        <w:r w:rsidR="000A27E9" w:rsidRPr="003332F0">
          <w:rPr>
            <w:rStyle w:val="Hyperlink"/>
          </w:rPr>
          <w:t>Fees</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B30465" w:rsidRPr="003332F0">
          <w:rPr>
            <w:rStyle w:val="Hyperlink"/>
          </w:rPr>
          <w:t>5</w:t>
        </w:r>
      </w:hyperlink>
    </w:p>
    <w:p w14:paraId="60F4BB0E" w14:textId="56FE7E8E" w:rsidR="000A27E9" w:rsidRPr="00F45417" w:rsidRDefault="00DF15AC" w:rsidP="00841B9D">
      <w:pPr>
        <w:pStyle w:val="ListParagraph"/>
        <w:numPr>
          <w:ilvl w:val="0"/>
          <w:numId w:val="28"/>
        </w:numPr>
        <w:ind w:left="284"/>
        <w:rPr>
          <w:u w:val="single"/>
        </w:rPr>
      </w:pPr>
      <w:hyperlink w:anchor="Setting" w:history="1">
        <w:r w:rsidR="000A27E9" w:rsidRPr="003332F0">
          <w:rPr>
            <w:rStyle w:val="Hyperlink"/>
          </w:rPr>
          <w:t>Setting the fee rate</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803A19" w:rsidRPr="003332F0">
          <w:rPr>
            <w:rStyle w:val="Hyperlink"/>
          </w:rPr>
          <w:t>7</w:t>
        </w:r>
      </w:hyperlink>
    </w:p>
    <w:p w14:paraId="49E62C15" w14:textId="5EA5C5BA" w:rsidR="000A27E9" w:rsidRPr="00F45417" w:rsidRDefault="00DF15AC" w:rsidP="00841B9D">
      <w:pPr>
        <w:pStyle w:val="ListParagraph"/>
        <w:numPr>
          <w:ilvl w:val="0"/>
          <w:numId w:val="28"/>
        </w:numPr>
        <w:ind w:left="284"/>
        <w:rPr>
          <w:u w:val="single"/>
        </w:rPr>
      </w:pPr>
      <w:hyperlink w:anchor="Feeremission" w:history="1">
        <w:r w:rsidR="000A27E9" w:rsidRPr="003332F0">
          <w:rPr>
            <w:rStyle w:val="Hyperlink"/>
          </w:rPr>
          <w:t xml:space="preserve">Fee </w:t>
        </w:r>
        <w:r w:rsidR="009F3A9F">
          <w:rPr>
            <w:rStyle w:val="Hyperlink"/>
          </w:rPr>
          <w:t>R</w:t>
        </w:r>
        <w:r w:rsidR="000A27E9" w:rsidRPr="003332F0">
          <w:rPr>
            <w:rStyle w:val="Hyperlink"/>
          </w:rPr>
          <w:t>emission</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803A19" w:rsidRPr="003332F0">
          <w:rPr>
            <w:rStyle w:val="Hyperlink"/>
          </w:rPr>
          <w:t>7</w:t>
        </w:r>
      </w:hyperlink>
    </w:p>
    <w:p w14:paraId="14348C41" w14:textId="7588595A" w:rsidR="000A27E9" w:rsidRPr="00F45417" w:rsidRDefault="00DF15AC" w:rsidP="00841B9D">
      <w:pPr>
        <w:pStyle w:val="ListParagraph"/>
        <w:numPr>
          <w:ilvl w:val="0"/>
          <w:numId w:val="28"/>
        </w:numPr>
        <w:ind w:left="284"/>
        <w:rPr>
          <w:u w:val="single"/>
        </w:rPr>
      </w:pPr>
      <w:hyperlink w:anchor="refunds" w:history="1">
        <w:r w:rsidR="000A27E9" w:rsidRPr="003332F0">
          <w:rPr>
            <w:rStyle w:val="Hyperlink"/>
          </w:rPr>
          <w:t>Refunds and transfers</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t>7</w:t>
        </w:r>
      </w:hyperlink>
    </w:p>
    <w:p w14:paraId="4A59F1B4" w14:textId="3693DAAA" w:rsidR="00497A54" w:rsidRPr="00F45417" w:rsidRDefault="00DF15AC" w:rsidP="00841B9D">
      <w:pPr>
        <w:pStyle w:val="ListParagraph"/>
        <w:numPr>
          <w:ilvl w:val="0"/>
          <w:numId w:val="28"/>
        </w:numPr>
        <w:ind w:left="284"/>
        <w:rPr>
          <w:u w:val="single"/>
        </w:rPr>
      </w:pPr>
      <w:hyperlink w:anchor="Payments" w:history="1">
        <w:r w:rsidR="00497A54" w:rsidRPr="003332F0">
          <w:rPr>
            <w:rStyle w:val="Hyperlink"/>
          </w:rPr>
          <w:t xml:space="preserve">Payments </w:t>
        </w:r>
        <w:r w:rsidR="009F3A9F">
          <w:rPr>
            <w:rStyle w:val="Hyperlink"/>
          </w:rPr>
          <w:t>P</w:t>
        </w:r>
        <w:r w:rsidR="00497A54" w:rsidRPr="003332F0">
          <w:rPr>
            <w:rStyle w:val="Hyperlink"/>
          </w:rPr>
          <w:t>olicy</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t>8</w:t>
        </w:r>
      </w:hyperlink>
    </w:p>
    <w:p w14:paraId="4FA1AD37" w14:textId="17F52940" w:rsidR="00497A54" w:rsidRPr="00F45417" w:rsidRDefault="00DF15AC" w:rsidP="00841B9D">
      <w:pPr>
        <w:pStyle w:val="ListParagraph"/>
        <w:numPr>
          <w:ilvl w:val="0"/>
          <w:numId w:val="28"/>
        </w:numPr>
        <w:ind w:left="284"/>
        <w:rPr>
          <w:u w:val="single"/>
        </w:rPr>
      </w:pPr>
      <w:hyperlink w:anchor="Failure" w:history="1">
        <w:r w:rsidR="00497A54" w:rsidRPr="003332F0">
          <w:rPr>
            <w:rStyle w:val="Hyperlink"/>
          </w:rPr>
          <w:t>Failure to pay</w:t>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r>
        <w:r w:rsidR="00F45417" w:rsidRPr="003332F0">
          <w:rPr>
            <w:rStyle w:val="Hyperlink"/>
          </w:rPr>
          <w:tab/>
          <w:t>9</w:t>
        </w:r>
      </w:hyperlink>
      <w:r w:rsidR="00497A54" w:rsidRPr="00F45417">
        <w:rPr>
          <w:u w:val="single"/>
        </w:rPr>
        <w:t xml:space="preserve"> </w:t>
      </w:r>
    </w:p>
    <w:p w14:paraId="65EF7B61" w14:textId="306EFECD" w:rsidR="00841B9D" w:rsidRPr="00D0027C" w:rsidRDefault="00DF15AC" w:rsidP="00841B9D">
      <w:pPr>
        <w:pStyle w:val="ListParagraph"/>
        <w:numPr>
          <w:ilvl w:val="0"/>
          <w:numId w:val="28"/>
        </w:numPr>
        <w:ind w:left="284"/>
        <w:rPr>
          <w:u w:val="single"/>
        </w:rPr>
      </w:pPr>
      <w:hyperlink w:anchor="Contacts" w:history="1">
        <w:r w:rsidR="00841B9D" w:rsidRPr="003332F0">
          <w:rPr>
            <w:rStyle w:val="Hyperlink"/>
          </w:rPr>
          <w:t>Contacts</w:t>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F45417" w:rsidRPr="003332F0">
          <w:rPr>
            <w:rStyle w:val="Hyperlink"/>
          </w:rPr>
          <w:t>9</w:t>
        </w:r>
      </w:hyperlink>
    </w:p>
    <w:p w14:paraId="529ADA98" w14:textId="541108AF" w:rsidR="00841B9D" w:rsidRPr="00D0027C" w:rsidRDefault="00DF15AC" w:rsidP="00841B9D">
      <w:pPr>
        <w:pStyle w:val="ListParagraph"/>
        <w:numPr>
          <w:ilvl w:val="0"/>
          <w:numId w:val="28"/>
        </w:numPr>
        <w:ind w:left="284"/>
        <w:rPr>
          <w:u w:val="single"/>
        </w:rPr>
      </w:pPr>
      <w:hyperlink w:anchor="Resp" w:history="1">
        <w:r w:rsidR="00841B9D" w:rsidRPr="003332F0">
          <w:rPr>
            <w:rStyle w:val="Hyperlink"/>
          </w:rPr>
          <w:t>Responsibility</w:t>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F45417" w:rsidRPr="003332F0">
          <w:rPr>
            <w:rStyle w:val="Hyperlink"/>
          </w:rPr>
          <w:t>9</w:t>
        </w:r>
      </w:hyperlink>
    </w:p>
    <w:p w14:paraId="6D2D6595" w14:textId="327039CB" w:rsidR="00841B9D" w:rsidRPr="00D0027C" w:rsidRDefault="00DF15AC" w:rsidP="00841B9D">
      <w:pPr>
        <w:pStyle w:val="ListParagraph"/>
        <w:numPr>
          <w:ilvl w:val="0"/>
          <w:numId w:val="28"/>
        </w:numPr>
        <w:ind w:left="284"/>
        <w:rPr>
          <w:u w:val="single"/>
        </w:rPr>
      </w:pPr>
      <w:hyperlink w:anchor="Conclusion" w:history="1">
        <w:r w:rsidR="00841B9D" w:rsidRPr="003332F0">
          <w:rPr>
            <w:rStyle w:val="Hyperlink"/>
          </w:rPr>
          <w:t>Conclusion</w:t>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D0027C" w:rsidRPr="003332F0">
          <w:rPr>
            <w:rStyle w:val="Hyperlink"/>
          </w:rPr>
          <w:tab/>
        </w:r>
        <w:r w:rsidR="00F45417" w:rsidRPr="003332F0">
          <w:rPr>
            <w:rStyle w:val="Hyperlink"/>
          </w:rPr>
          <w:t>9</w:t>
        </w:r>
      </w:hyperlink>
    </w:p>
    <w:p w14:paraId="5DA089D5" w14:textId="2752FABB" w:rsidR="00841B9D" w:rsidRDefault="00841B9D" w:rsidP="00841B9D"/>
    <w:p w14:paraId="3569B1C6" w14:textId="763BD482" w:rsidR="00841B9D" w:rsidRDefault="00DF15AC" w:rsidP="00841B9D">
      <w:pPr>
        <w:ind w:left="0"/>
      </w:pPr>
      <w:hyperlink w:anchor="Appone" w:history="1">
        <w:r w:rsidR="00841B9D" w:rsidRPr="003332F0">
          <w:rPr>
            <w:rStyle w:val="Hyperlink"/>
          </w:rPr>
          <w:t>Appendix 1 – Definitions</w:t>
        </w:r>
      </w:hyperlink>
    </w:p>
    <w:p w14:paraId="2D3A8405" w14:textId="2D1E69DC" w:rsidR="00841B9D" w:rsidRPr="00841B9D" w:rsidRDefault="00DF15AC" w:rsidP="00841B9D">
      <w:pPr>
        <w:ind w:left="0"/>
      </w:pPr>
      <w:hyperlink w:anchor="apptwo" w:history="1">
        <w:r w:rsidR="00841B9D" w:rsidRPr="003332F0">
          <w:rPr>
            <w:rStyle w:val="Hyperlink"/>
          </w:rPr>
          <w:t>Appendix 2 – 2023/24 Entitlements and Fee Remissions</w:t>
        </w:r>
      </w:hyperlink>
    </w:p>
    <w:p w14:paraId="26B707D9" w14:textId="77777777" w:rsidR="000A27E9" w:rsidRDefault="000A27E9" w:rsidP="00841B9D">
      <w:pPr>
        <w:pStyle w:val="ListParagraph"/>
        <w:ind w:left="786"/>
      </w:pPr>
    </w:p>
    <w:p w14:paraId="3391A3C8" w14:textId="77777777" w:rsidR="00B41849" w:rsidRPr="00B41849" w:rsidRDefault="00B41849" w:rsidP="0058027D"/>
    <w:p w14:paraId="0AF3644D" w14:textId="41BA463F" w:rsidR="003D2233" w:rsidRPr="00B41849" w:rsidRDefault="003D2233" w:rsidP="00B41849">
      <w:pPr>
        <w:pStyle w:val="ListParagraph"/>
        <w:pBdr>
          <w:top w:val="nil"/>
          <w:left w:val="nil"/>
          <w:bottom w:val="nil"/>
          <w:right w:val="nil"/>
          <w:between w:val="nil"/>
        </w:pBdr>
        <w:tabs>
          <w:tab w:val="left" w:pos="440"/>
          <w:tab w:val="right" w:pos="9736"/>
        </w:tabs>
        <w:spacing w:after="100"/>
        <w:rPr>
          <w:rFonts w:ascii="Calibri" w:eastAsia="Calibri" w:hAnsi="Calibri" w:cs="Calibri"/>
        </w:rPr>
      </w:pPr>
    </w:p>
    <w:p w14:paraId="1A80F071" w14:textId="5F94EE2C"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6F8206FE" w14:textId="6A532586"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12D36B36" w14:textId="53C4AED0"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3B73443E" w14:textId="500DE0D4"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3F770AD8" w14:textId="54E7D48A"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5CD18454" w14:textId="6CCE6E51"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466B1788" w14:textId="15728ADC"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6645D437" w14:textId="1FEB27F6"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1B68C403" w14:textId="1D34710C"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7FE1978C" w14:textId="0C7FCCED"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1DE54557" w14:textId="7FA1D8A4"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7F011B10" w14:textId="68782F05"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65B0B68B" w14:textId="4757E9A2"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12AABE5A" w14:textId="3B5535A6"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4EF7E890" w14:textId="17A1AC30"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3057790B" w14:textId="26CB590A"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62239764" w14:textId="0A73D177"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1837788E" w14:textId="2318AD83"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04C550D6" w14:textId="20BAD7D8"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3AF7327D" w14:textId="3858C804"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40FE1CCA" w14:textId="6FA35B54"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7F67633D" w14:textId="3C5711EC"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735760D3" w14:textId="77777777" w:rsidR="003D2233" w:rsidRDefault="003D2233">
      <w:pPr>
        <w:pBdr>
          <w:top w:val="nil"/>
          <w:left w:val="nil"/>
          <w:bottom w:val="nil"/>
          <w:right w:val="nil"/>
          <w:between w:val="nil"/>
        </w:pBdr>
        <w:tabs>
          <w:tab w:val="left" w:pos="440"/>
          <w:tab w:val="right" w:pos="9736"/>
        </w:tabs>
        <w:spacing w:after="100"/>
        <w:ind w:left="0"/>
        <w:rPr>
          <w:rFonts w:ascii="Calibri" w:eastAsia="Calibri" w:hAnsi="Calibri" w:cs="Calibri"/>
        </w:rPr>
      </w:pPr>
    </w:p>
    <w:p w14:paraId="63667BCA" w14:textId="77777777" w:rsidR="00C26022" w:rsidRDefault="00623184" w:rsidP="00141FAD">
      <w:pPr>
        <w:pStyle w:val="Heading1"/>
        <w:ind w:left="142"/>
      </w:pPr>
      <w:bookmarkStart w:id="0" w:name="_heading=h.gjdgxs" w:colFirst="0" w:colLast="0"/>
      <w:bookmarkStart w:id="1" w:name="PolicyStatement"/>
      <w:bookmarkEnd w:id="0"/>
      <w:r>
        <w:lastRenderedPageBreak/>
        <w:t>Policy Statement</w:t>
      </w:r>
    </w:p>
    <w:bookmarkEnd w:id="1"/>
    <w:p w14:paraId="6DA7E419" w14:textId="77777777" w:rsidR="00C26022" w:rsidRDefault="00C26022" w:rsidP="00141FAD">
      <w:pPr>
        <w:ind w:left="142"/>
      </w:pPr>
    </w:p>
    <w:p w14:paraId="5CE68C9D" w14:textId="77777777" w:rsidR="00C26022" w:rsidRDefault="00623184" w:rsidP="0094539A">
      <w:pPr>
        <w:ind w:left="0"/>
      </w:pPr>
      <w:r>
        <w:t>Colleges’ fees are set to ensure that, in line with funding body expectations and</w:t>
      </w:r>
      <w:r w:rsidR="00290B6B">
        <w:t xml:space="preserve"> </w:t>
      </w:r>
      <w:r>
        <w:t>after public funding</w:t>
      </w:r>
      <w:r w:rsidR="00290B6B">
        <w:t xml:space="preserve"> </w:t>
      </w:r>
      <w:r>
        <w:t xml:space="preserve">is </w:t>
      </w:r>
      <w:r w:rsidR="00290B6B">
        <w:t>considered</w:t>
      </w:r>
      <w:r>
        <w:t>, the colleges are able to cover the costs of every programme</w:t>
      </w:r>
      <w:r w:rsidR="00290B6B">
        <w:t xml:space="preserve"> </w:t>
      </w:r>
      <w:r>
        <w:t xml:space="preserve">of study and </w:t>
      </w:r>
      <w:r w:rsidR="00290B6B">
        <w:t>contribute</w:t>
      </w:r>
      <w:r>
        <w:t xml:space="preserve"> to their overhead costs.</w:t>
      </w:r>
    </w:p>
    <w:p w14:paraId="13AD54DB" w14:textId="77777777" w:rsidR="00C26022" w:rsidRDefault="00C26022" w:rsidP="00141FAD">
      <w:pPr>
        <w:ind w:left="142" w:hanging="357"/>
      </w:pPr>
    </w:p>
    <w:p w14:paraId="7B9D05A9" w14:textId="48A95450" w:rsidR="00C26022" w:rsidRDefault="00623184" w:rsidP="0094539A">
      <w:pPr>
        <w:ind w:left="0"/>
      </w:pPr>
      <w:r>
        <w:t>The colleges reserve the right to cancel any course or change the charging policy where the costs may result in financial loss; cancel any course where there is a lack of appropriate resource; and/or refuse</w:t>
      </w:r>
      <w:r w:rsidR="004D50C9">
        <w:t xml:space="preserve"> any person</w:t>
      </w:r>
      <w:r>
        <w:t xml:space="preserve"> entry to a course</w:t>
      </w:r>
      <w:r w:rsidR="004D50C9">
        <w:t xml:space="preserve">, providing that the reason for refusal does not contravene the colleges’ equality and diversity principles and all equality legislation currently in force. </w:t>
      </w:r>
    </w:p>
    <w:p w14:paraId="51EF15C3" w14:textId="77777777" w:rsidR="00C26022" w:rsidRDefault="00C26022" w:rsidP="00141FAD">
      <w:pPr>
        <w:ind w:left="142" w:hanging="357"/>
      </w:pPr>
    </w:p>
    <w:p w14:paraId="39513786" w14:textId="3AB3F61D" w:rsidR="00C26022" w:rsidRDefault="00623184" w:rsidP="00AD3919">
      <w:pPr>
        <w:ind w:left="0"/>
      </w:pPr>
      <w:r>
        <w:t>This policy may change in line with changes in</w:t>
      </w:r>
      <w:r w:rsidR="004D50C9">
        <w:t xml:space="preserve"> national/local</w:t>
      </w:r>
      <w:r>
        <w:t xml:space="preserve"> </w:t>
      </w:r>
      <w:r w:rsidR="004D50C9">
        <w:t>g</w:t>
      </w:r>
      <w:r>
        <w:t>overnment and college strategies.</w:t>
      </w:r>
    </w:p>
    <w:p w14:paraId="7BCBDC54" w14:textId="77777777" w:rsidR="00C26022" w:rsidRDefault="00623184" w:rsidP="00141FAD">
      <w:pPr>
        <w:pStyle w:val="Heading1"/>
        <w:keepNext/>
        <w:keepLines/>
        <w:spacing w:before="240" w:after="240"/>
        <w:ind w:left="142"/>
        <w:jc w:val="left"/>
      </w:pPr>
      <w:bookmarkStart w:id="2" w:name="_heading=h.30j0zll" w:colFirst="0" w:colLast="0"/>
      <w:bookmarkStart w:id="3" w:name="Context"/>
      <w:bookmarkEnd w:id="2"/>
      <w:r>
        <w:t>Context and reasons for the policy</w:t>
      </w:r>
    </w:p>
    <w:bookmarkEnd w:id="3"/>
    <w:p w14:paraId="787B788C" w14:textId="09C15EC5" w:rsidR="00141FAD" w:rsidRDefault="00623184" w:rsidP="0094539A">
      <w:pPr>
        <w:pBdr>
          <w:top w:val="nil"/>
          <w:left w:val="nil"/>
          <w:bottom w:val="nil"/>
          <w:right w:val="nil"/>
          <w:between w:val="nil"/>
        </w:pBdr>
        <w:spacing w:after="120"/>
        <w:ind w:left="0"/>
      </w:pPr>
      <w:r>
        <w:rPr>
          <w:color w:val="000000"/>
        </w:rPr>
        <w:t>The colleges</w:t>
      </w:r>
      <w:r w:rsidR="004D50C9">
        <w:rPr>
          <w:color w:val="000000"/>
        </w:rPr>
        <w:t>’</w:t>
      </w:r>
      <w:r>
        <w:rPr>
          <w:color w:val="000000"/>
        </w:rPr>
        <w:t xml:space="preserve"> Further Education </w:t>
      </w:r>
      <w:r w:rsidR="004D50C9">
        <w:rPr>
          <w:color w:val="000000"/>
        </w:rPr>
        <w:t>F</w:t>
      </w:r>
      <w:r>
        <w:rPr>
          <w:color w:val="000000"/>
        </w:rPr>
        <w:t xml:space="preserve">ees </w:t>
      </w:r>
      <w:r w:rsidR="004D50C9">
        <w:rPr>
          <w:color w:val="000000"/>
        </w:rPr>
        <w:t>P</w:t>
      </w:r>
      <w:r>
        <w:rPr>
          <w:color w:val="000000"/>
        </w:rPr>
        <w:t>olicy is set annually based on the guidance from the Education and Skills Funding Agency (ESFA) and West Yorkshire Combined Authority (WYCA) regarding eligibility for funding and fees.</w:t>
      </w:r>
    </w:p>
    <w:p w14:paraId="7FC64F40" w14:textId="77777777" w:rsidR="00C26022" w:rsidRDefault="00623184" w:rsidP="00141FAD">
      <w:pPr>
        <w:pStyle w:val="Heading1"/>
        <w:keepNext/>
        <w:keepLines/>
        <w:spacing w:before="240" w:after="240"/>
        <w:ind w:left="142"/>
        <w:jc w:val="left"/>
      </w:pPr>
      <w:bookmarkStart w:id="4" w:name="_heading=h.1fob9te" w:colFirst="0" w:colLast="0"/>
      <w:bookmarkStart w:id="5" w:name="PolicyObj"/>
      <w:bookmarkEnd w:id="4"/>
      <w:r>
        <w:t>Policy Objectives</w:t>
      </w:r>
    </w:p>
    <w:p w14:paraId="75DB3A1D" w14:textId="1FFE0ED7" w:rsidR="00C26022" w:rsidRDefault="00623184" w:rsidP="00141FAD">
      <w:pPr>
        <w:pStyle w:val="Heading1"/>
        <w:keepNext/>
        <w:keepLines/>
        <w:numPr>
          <w:ilvl w:val="0"/>
          <w:numId w:val="0"/>
        </w:numPr>
        <w:spacing w:before="240" w:after="240"/>
        <w:ind w:left="-218"/>
        <w:jc w:val="left"/>
      </w:pPr>
      <w:bookmarkStart w:id="6" w:name="_heading=h.8bth7qx47fg6" w:colFirst="0" w:colLast="0"/>
      <w:bookmarkEnd w:id="6"/>
      <w:bookmarkEnd w:id="5"/>
      <w:r>
        <w:rPr>
          <w:b w:val="0"/>
          <w:color w:val="000000"/>
        </w:rPr>
        <w:t>Our staff, students, prospective students and students’ employers and sponsors will understand:</w:t>
      </w:r>
    </w:p>
    <w:p w14:paraId="76517214" w14:textId="77777777" w:rsidR="00C26022" w:rsidRDefault="00623184" w:rsidP="00141FAD">
      <w:pPr>
        <w:pStyle w:val="ListParagraph"/>
        <w:numPr>
          <w:ilvl w:val="0"/>
          <w:numId w:val="5"/>
        </w:numPr>
        <w:pBdr>
          <w:top w:val="nil"/>
          <w:left w:val="nil"/>
          <w:bottom w:val="nil"/>
          <w:right w:val="nil"/>
          <w:between w:val="nil"/>
        </w:pBdr>
        <w:spacing w:before="120"/>
        <w:ind w:left="142"/>
      </w:pPr>
      <w:r w:rsidRPr="00F34722">
        <w:rPr>
          <w:color w:val="000000"/>
        </w:rPr>
        <w:t>What the colleges’ fees are</w:t>
      </w:r>
    </w:p>
    <w:p w14:paraId="2D9259BC" w14:textId="77777777" w:rsidR="00C26022" w:rsidRDefault="00623184" w:rsidP="00141FAD">
      <w:pPr>
        <w:pStyle w:val="ListParagraph"/>
        <w:numPr>
          <w:ilvl w:val="0"/>
          <w:numId w:val="5"/>
        </w:numPr>
        <w:pBdr>
          <w:top w:val="nil"/>
          <w:left w:val="nil"/>
          <w:bottom w:val="nil"/>
          <w:right w:val="nil"/>
          <w:between w:val="nil"/>
        </w:pBdr>
        <w:spacing w:before="120"/>
        <w:ind w:left="142"/>
      </w:pPr>
      <w:r w:rsidRPr="00F34722">
        <w:rPr>
          <w:color w:val="000000"/>
        </w:rPr>
        <w:t>What additional charges may be made as part of the programme</w:t>
      </w:r>
    </w:p>
    <w:p w14:paraId="62894D7F" w14:textId="77777777" w:rsidR="00C26022" w:rsidRDefault="00623184" w:rsidP="00141FAD">
      <w:pPr>
        <w:pStyle w:val="ListParagraph"/>
        <w:numPr>
          <w:ilvl w:val="0"/>
          <w:numId w:val="5"/>
        </w:numPr>
        <w:pBdr>
          <w:top w:val="nil"/>
          <w:left w:val="nil"/>
          <w:bottom w:val="nil"/>
          <w:right w:val="nil"/>
          <w:between w:val="nil"/>
        </w:pBdr>
        <w:spacing w:before="120"/>
        <w:ind w:left="142"/>
      </w:pPr>
      <w:bookmarkStart w:id="7" w:name="_heading=h.3znysh7" w:colFirst="0" w:colLast="0"/>
      <w:bookmarkEnd w:id="7"/>
      <w:r w:rsidRPr="00F34722">
        <w:rPr>
          <w:color w:val="000000"/>
        </w:rPr>
        <w:t>When and how the colleges’ fees are payable</w:t>
      </w:r>
    </w:p>
    <w:p w14:paraId="486EF6EC" w14:textId="77777777" w:rsidR="00C26022" w:rsidRDefault="00623184" w:rsidP="00141FAD">
      <w:pPr>
        <w:pStyle w:val="Heading1"/>
        <w:keepNext/>
        <w:keepLines/>
        <w:spacing w:before="240" w:after="240"/>
        <w:ind w:left="142"/>
        <w:jc w:val="left"/>
      </w:pPr>
      <w:bookmarkStart w:id="8" w:name="_heading=h.2et92p0" w:colFirst="0" w:colLast="0"/>
      <w:bookmarkStart w:id="9" w:name="Policy"/>
      <w:bookmarkEnd w:id="8"/>
      <w:r>
        <w:t>Policy</w:t>
      </w:r>
    </w:p>
    <w:bookmarkEnd w:id="9"/>
    <w:p w14:paraId="28A4F41B" w14:textId="0555115E" w:rsidR="0094539A" w:rsidRPr="0094539A" w:rsidRDefault="0094539A" w:rsidP="00141FAD">
      <w:pPr>
        <w:numPr>
          <w:ilvl w:val="1"/>
          <w:numId w:val="1"/>
        </w:numPr>
        <w:pBdr>
          <w:top w:val="nil"/>
          <w:left w:val="nil"/>
          <w:bottom w:val="nil"/>
          <w:right w:val="nil"/>
          <w:between w:val="nil"/>
        </w:pBdr>
        <w:spacing w:after="120"/>
        <w:ind w:left="142" w:hanging="574"/>
      </w:pPr>
      <w:r>
        <w:t>General</w:t>
      </w:r>
    </w:p>
    <w:p w14:paraId="6BBAE66C" w14:textId="2E2109F4" w:rsidR="0094539A" w:rsidRDefault="00623184" w:rsidP="00AD3919">
      <w:pPr>
        <w:pBdr>
          <w:top w:val="nil"/>
          <w:left w:val="nil"/>
          <w:bottom w:val="nil"/>
          <w:right w:val="nil"/>
          <w:between w:val="nil"/>
        </w:pBdr>
        <w:spacing w:after="120"/>
        <w:ind w:left="142"/>
      </w:pPr>
      <w:r>
        <w:rPr>
          <w:color w:val="000000"/>
        </w:rPr>
        <w:t xml:space="preserve">The colleges’ fees comply with </w:t>
      </w:r>
      <w:r w:rsidR="004D50C9">
        <w:rPr>
          <w:color w:val="000000"/>
        </w:rPr>
        <w:t>g</w:t>
      </w:r>
      <w:r>
        <w:rPr>
          <w:color w:val="000000"/>
        </w:rPr>
        <w:t xml:space="preserve">overnment and WYCA funding directives and are designed to contribute to the full costs the colleges incur in delivering education and training to all students. The colleges will not change fees on a programme of study more than once a year (unless there are significant changes in </w:t>
      </w:r>
      <w:r w:rsidR="00E2686E">
        <w:rPr>
          <w:color w:val="000000"/>
        </w:rPr>
        <w:t>g</w:t>
      </w:r>
      <w:r>
        <w:rPr>
          <w:color w:val="000000"/>
        </w:rPr>
        <w:t>overnment policy that impacts on the colleges’ ability to deliver the programme).</w:t>
      </w:r>
    </w:p>
    <w:p w14:paraId="51897782"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Devolution of adult education functions</w:t>
      </w:r>
    </w:p>
    <w:p w14:paraId="21BAA26D" w14:textId="5E941EC9" w:rsidR="00C26022" w:rsidRDefault="00623184" w:rsidP="00141FAD">
      <w:pPr>
        <w:pBdr>
          <w:top w:val="nil"/>
          <w:left w:val="nil"/>
          <w:bottom w:val="nil"/>
          <w:right w:val="nil"/>
          <w:between w:val="nil"/>
        </w:pBdr>
        <w:spacing w:after="120"/>
        <w:ind w:left="142"/>
        <w:rPr>
          <w:color w:val="000000"/>
        </w:rPr>
      </w:pPr>
      <w:r>
        <w:rPr>
          <w:color w:val="000000"/>
        </w:rPr>
        <w:t xml:space="preserve">As of </w:t>
      </w:r>
      <w:r w:rsidR="00290B6B">
        <w:rPr>
          <w:color w:val="000000"/>
        </w:rPr>
        <w:t>1 August 2019,</w:t>
      </w:r>
      <w:r>
        <w:rPr>
          <w:color w:val="000000"/>
        </w:rPr>
        <w:t xml:space="preserve"> the funding of </w:t>
      </w:r>
      <w:r>
        <w:t>student</w:t>
      </w:r>
      <w:r>
        <w:rPr>
          <w:color w:val="000000"/>
        </w:rPr>
        <w:t>s aged 19</w:t>
      </w:r>
      <w:r w:rsidR="00E2686E">
        <w:rPr>
          <w:color w:val="000000"/>
        </w:rPr>
        <w:t xml:space="preserve"> and over </w:t>
      </w:r>
      <w:r>
        <w:rPr>
          <w:color w:val="000000"/>
        </w:rPr>
        <w:t>undertaking adult education</w:t>
      </w:r>
      <w:r w:rsidR="00BF018E">
        <w:rPr>
          <w:color w:val="000000"/>
        </w:rPr>
        <w:t>-</w:t>
      </w:r>
      <w:r>
        <w:rPr>
          <w:color w:val="000000"/>
        </w:rPr>
        <w:t xml:space="preserve"> funded courses (AEB) who reside within devolved authority areas </w:t>
      </w:r>
      <w:r w:rsidR="00743D28">
        <w:rPr>
          <w:color w:val="000000"/>
        </w:rPr>
        <w:t>is</w:t>
      </w:r>
      <w:r>
        <w:rPr>
          <w:color w:val="000000"/>
        </w:rPr>
        <w:t xml:space="preserve"> subject to funding rules set out and published by the devolved authority.</w:t>
      </w:r>
      <w:r w:rsidR="00743D28">
        <w:rPr>
          <w:color w:val="000000"/>
        </w:rPr>
        <w:t xml:space="preserve"> </w:t>
      </w:r>
      <w:r>
        <w:rPr>
          <w:color w:val="000000"/>
        </w:rPr>
        <w:t xml:space="preserve">As a result of this change this </w:t>
      </w:r>
      <w:r w:rsidR="00DD4E17">
        <w:rPr>
          <w:color w:val="000000"/>
        </w:rPr>
        <w:t>Further Education F</w:t>
      </w:r>
      <w:r>
        <w:rPr>
          <w:color w:val="000000"/>
        </w:rPr>
        <w:t xml:space="preserve">ees </w:t>
      </w:r>
      <w:r w:rsidR="00DD4E17">
        <w:rPr>
          <w:color w:val="000000"/>
        </w:rPr>
        <w:t>P</w:t>
      </w:r>
      <w:r>
        <w:rPr>
          <w:color w:val="000000"/>
        </w:rPr>
        <w:t>olicy only applies to AEB</w:t>
      </w:r>
      <w:r w:rsidR="00DD4E17">
        <w:rPr>
          <w:color w:val="000000"/>
        </w:rPr>
        <w:t>-</w:t>
      </w:r>
      <w:r>
        <w:rPr>
          <w:color w:val="000000"/>
        </w:rPr>
        <w:t xml:space="preserve">funded </w:t>
      </w:r>
      <w:r>
        <w:t>student</w:t>
      </w:r>
      <w:r>
        <w:rPr>
          <w:color w:val="000000"/>
        </w:rPr>
        <w:t xml:space="preserve">s who reside within the </w:t>
      </w:r>
      <w:r w:rsidR="00DD4E17">
        <w:rPr>
          <w:color w:val="000000"/>
        </w:rPr>
        <w:t xml:space="preserve">WYCA </w:t>
      </w:r>
      <w:r>
        <w:rPr>
          <w:color w:val="000000"/>
        </w:rPr>
        <w:t>region, or a non</w:t>
      </w:r>
      <w:r w:rsidR="00290B6B">
        <w:rPr>
          <w:color w:val="000000"/>
        </w:rPr>
        <w:t>-</w:t>
      </w:r>
      <w:r>
        <w:rPr>
          <w:color w:val="000000"/>
        </w:rPr>
        <w:t>devolved area which is funded through the ESFA.</w:t>
      </w:r>
    </w:p>
    <w:p w14:paraId="0FF5EE2B" w14:textId="77777777" w:rsidR="00C26022" w:rsidRDefault="00C26022" w:rsidP="00141FAD">
      <w:pPr>
        <w:pBdr>
          <w:top w:val="nil"/>
          <w:left w:val="nil"/>
          <w:bottom w:val="nil"/>
          <w:right w:val="nil"/>
          <w:between w:val="nil"/>
        </w:pBdr>
        <w:spacing w:line="276" w:lineRule="auto"/>
        <w:ind w:left="142" w:hanging="1077"/>
        <w:rPr>
          <w:color w:val="000000"/>
        </w:rPr>
      </w:pPr>
    </w:p>
    <w:p w14:paraId="68BE8E6F" w14:textId="48F892DD" w:rsidR="00C26022" w:rsidRDefault="00623184" w:rsidP="00141FAD">
      <w:pPr>
        <w:spacing w:line="276" w:lineRule="auto"/>
        <w:ind w:left="142"/>
      </w:pPr>
      <w:r>
        <w:t>The college receives no AEB funding for individuals who reside in other devolved areas (other than WYCA) and such</w:t>
      </w:r>
      <w:r w:rsidR="00DD4E17">
        <w:t xml:space="preserve"> </w:t>
      </w:r>
      <w:r>
        <w:t>individuals will be liable for full cost fees.</w:t>
      </w:r>
      <w:r w:rsidR="00DD4E17">
        <w:t xml:space="preserve"> </w:t>
      </w:r>
      <w:r>
        <w:t xml:space="preserve">Where </w:t>
      </w:r>
      <w:r w:rsidR="00DD4E17">
        <w:t xml:space="preserve">a </w:t>
      </w:r>
      <w:r>
        <w:t>student may be entitled to full or partial funding within their own devolved authority</w:t>
      </w:r>
      <w:r w:rsidR="00DD4E17">
        <w:t xml:space="preserve"> area</w:t>
      </w:r>
      <w:r>
        <w:t xml:space="preserve">, </w:t>
      </w:r>
      <w:r w:rsidR="00DD4E17">
        <w:t xml:space="preserve">the </w:t>
      </w:r>
      <w:r>
        <w:t xml:space="preserve">student will be informed of this during the application and enrolment process and </w:t>
      </w:r>
      <w:r w:rsidR="00DD4E17">
        <w:t xml:space="preserve">directed </w:t>
      </w:r>
      <w:r>
        <w:t>to their regional provision.</w:t>
      </w:r>
    </w:p>
    <w:p w14:paraId="716B159B" w14:textId="77777777" w:rsidR="00C26022" w:rsidRDefault="00C26022" w:rsidP="00141FAD">
      <w:pPr>
        <w:spacing w:line="276" w:lineRule="auto"/>
        <w:ind w:left="142" w:hanging="567"/>
      </w:pPr>
    </w:p>
    <w:p w14:paraId="3428E0FB" w14:textId="36746E66" w:rsidR="00C26022" w:rsidRDefault="00623184" w:rsidP="00141FAD">
      <w:pPr>
        <w:spacing w:line="276" w:lineRule="auto"/>
        <w:ind w:left="142"/>
        <w:jc w:val="both"/>
      </w:pPr>
      <w:r>
        <w:t>The devolved authority (WYCA) determine</w:t>
      </w:r>
      <w:r w:rsidR="00BE2914">
        <w:t>s</w:t>
      </w:r>
      <w:r>
        <w:t xml:space="preserve"> </w:t>
      </w:r>
      <w:r w:rsidR="00E5033E">
        <w:t xml:space="preserve">its </w:t>
      </w:r>
      <w:r>
        <w:t>own funding and eligibility rules, which in some instances may differ to the ESFA rules for specific aims or cohorts of students.</w:t>
      </w:r>
      <w:r w:rsidR="00E249D9">
        <w:t xml:space="preserve"> </w:t>
      </w:r>
      <w:r>
        <w:t>Where this is the case</w:t>
      </w:r>
      <w:r w:rsidR="00E5033E">
        <w:t>,</w:t>
      </w:r>
      <w:r>
        <w:t xml:space="preserve"> it will be identified within this policy and its appendices.</w:t>
      </w:r>
    </w:p>
    <w:p w14:paraId="1F4BD8D3" w14:textId="77777777" w:rsidR="00C26022" w:rsidRDefault="00C26022" w:rsidP="00141FAD">
      <w:pPr>
        <w:spacing w:line="276" w:lineRule="auto"/>
        <w:ind w:left="142" w:hanging="567"/>
        <w:jc w:val="both"/>
      </w:pPr>
    </w:p>
    <w:p w14:paraId="3BC9CFC0" w14:textId="0D917462" w:rsidR="00C26022" w:rsidRDefault="00E5033E" w:rsidP="00141FAD">
      <w:pPr>
        <w:spacing w:line="276" w:lineRule="auto"/>
        <w:ind w:left="142"/>
      </w:pPr>
      <w:r>
        <w:lastRenderedPageBreak/>
        <w:t xml:space="preserve">This </w:t>
      </w:r>
      <w:r w:rsidR="00623184">
        <w:t>policy will be updated to reflect any changes in funding agreements with funding agencies and any future devolution deals.</w:t>
      </w:r>
    </w:p>
    <w:p w14:paraId="03BEA396" w14:textId="77777777" w:rsidR="00C26022" w:rsidRDefault="00C26022" w:rsidP="00141FAD">
      <w:pPr>
        <w:spacing w:line="276" w:lineRule="auto"/>
        <w:ind w:left="142" w:hanging="567"/>
      </w:pPr>
    </w:p>
    <w:p w14:paraId="43967574" w14:textId="29E623EC" w:rsidR="00C26022" w:rsidRDefault="00623184" w:rsidP="00141FAD">
      <w:pPr>
        <w:numPr>
          <w:ilvl w:val="1"/>
          <w:numId w:val="1"/>
        </w:numPr>
        <w:pBdr>
          <w:top w:val="nil"/>
          <w:left w:val="nil"/>
          <w:bottom w:val="nil"/>
          <w:right w:val="nil"/>
          <w:between w:val="nil"/>
        </w:pBdr>
        <w:spacing w:after="120"/>
        <w:ind w:left="142" w:hanging="574"/>
      </w:pPr>
      <w:r>
        <w:rPr>
          <w:color w:val="000000"/>
        </w:rPr>
        <w:t xml:space="preserve">Eligibility for </w:t>
      </w:r>
      <w:r w:rsidR="000E65AA">
        <w:rPr>
          <w:color w:val="000000"/>
        </w:rPr>
        <w:t>f</w:t>
      </w:r>
      <w:r>
        <w:rPr>
          <w:color w:val="000000"/>
        </w:rPr>
        <w:t xml:space="preserve">unding and </w:t>
      </w:r>
      <w:r w:rsidR="000E65AA">
        <w:rPr>
          <w:color w:val="000000"/>
        </w:rPr>
        <w:t>f</w:t>
      </w:r>
      <w:r>
        <w:rPr>
          <w:color w:val="000000"/>
        </w:rPr>
        <w:t>ees</w:t>
      </w:r>
    </w:p>
    <w:p w14:paraId="54865B7C" w14:textId="00F25890" w:rsidR="00A212DE" w:rsidRDefault="00E5033E" w:rsidP="00AD3919">
      <w:pPr>
        <w:pBdr>
          <w:top w:val="nil"/>
          <w:left w:val="nil"/>
          <w:bottom w:val="nil"/>
          <w:right w:val="nil"/>
          <w:between w:val="nil"/>
        </w:pBdr>
        <w:spacing w:after="120"/>
        <w:ind w:left="142"/>
        <w:rPr>
          <w:color w:val="000000"/>
        </w:rPr>
      </w:pPr>
      <w:r>
        <w:rPr>
          <w:color w:val="000000"/>
        </w:rPr>
        <w:t>An individual’s eligibility for funding (including whether a fee is payable) is</w:t>
      </w:r>
      <w:r w:rsidR="00623184">
        <w:rPr>
          <w:color w:val="000000"/>
        </w:rPr>
        <w:t xml:space="preserve"> based on the ESFA’s/WYCA’s published funding rules and college policy</w:t>
      </w:r>
      <w:r>
        <w:rPr>
          <w:color w:val="000000"/>
        </w:rPr>
        <w:t xml:space="preserve">. These may </w:t>
      </w:r>
      <w:r w:rsidR="00623184">
        <w:rPr>
          <w:color w:val="000000"/>
        </w:rPr>
        <w:t>be subject to amendments and clarifications, includ</w:t>
      </w:r>
      <w:r>
        <w:rPr>
          <w:color w:val="000000"/>
        </w:rPr>
        <w:t>ing</w:t>
      </w:r>
      <w:r w:rsidR="00623184">
        <w:rPr>
          <w:color w:val="000000"/>
        </w:rPr>
        <w:t xml:space="preserve"> </w:t>
      </w:r>
      <w:r>
        <w:rPr>
          <w:color w:val="000000"/>
        </w:rPr>
        <w:t>(</w:t>
      </w:r>
      <w:r w:rsidR="00623184">
        <w:rPr>
          <w:color w:val="000000"/>
        </w:rPr>
        <w:t>but not limited to</w:t>
      </w:r>
      <w:r>
        <w:rPr>
          <w:color w:val="000000"/>
        </w:rPr>
        <w:t>)</w:t>
      </w:r>
      <w:r w:rsidR="00623184">
        <w:rPr>
          <w:color w:val="000000"/>
        </w:rPr>
        <w:t xml:space="preserve"> the criteria for residency eligibility.  Where required</w:t>
      </w:r>
      <w:r w:rsidR="00D27AC2">
        <w:rPr>
          <w:color w:val="000000"/>
        </w:rPr>
        <w:t>,</w:t>
      </w:r>
      <w:r w:rsidR="00623184">
        <w:rPr>
          <w:color w:val="000000"/>
        </w:rPr>
        <w:t xml:space="preserve"> these changes will be </w:t>
      </w:r>
      <w:r w:rsidR="00D27AC2">
        <w:rPr>
          <w:color w:val="000000"/>
        </w:rPr>
        <w:t xml:space="preserve">reflected </w:t>
      </w:r>
      <w:r w:rsidR="00623184">
        <w:rPr>
          <w:color w:val="000000"/>
        </w:rPr>
        <w:t>in subsequent iterations of th</w:t>
      </w:r>
      <w:r>
        <w:rPr>
          <w:color w:val="000000"/>
        </w:rPr>
        <w:t xml:space="preserve">is </w:t>
      </w:r>
      <w:r w:rsidR="00623184">
        <w:rPr>
          <w:color w:val="000000"/>
        </w:rPr>
        <w:t>policy.</w:t>
      </w:r>
    </w:p>
    <w:p w14:paraId="5DF87A37" w14:textId="64DB5FCC" w:rsidR="00C26022" w:rsidRPr="00604F08" w:rsidRDefault="00623184" w:rsidP="00A212DE">
      <w:pPr>
        <w:pStyle w:val="Heading1"/>
        <w:ind w:left="0"/>
      </w:pPr>
      <w:bookmarkStart w:id="10" w:name="Fees"/>
      <w:r w:rsidRPr="00604F08">
        <w:t>Fees</w:t>
      </w:r>
    </w:p>
    <w:bookmarkEnd w:id="10"/>
    <w:p w14:paraId="207577E9" w14:textId="77777777" w:rsidR="00C26022" w:rsidRDefault="00623184" w:rsidP="0094539A">
      <w:pPr>
        <w:spacing w:line="276" w:lineRule="auto"/>
        <w:ind w:left="0"/>
      </w:pPr>
      <w:r>
        <w:t>The colleges’ fees may be made up of several elements:</w:t>
      </w:r>
    </w:p>
    <w:p w14:paraId="5585D6A6" w14:textId="77777777" w:rsidR="00C26022" w:rsidRDefault="00623184" w:rsidP="00141FAD">
      <w:pPr>
        <w:pStyle w:val="ListParagraph"/>
        <w:numPr>
          <w:ilvl w:val="0"/>
          <w:numId w:val="6"/>
        </w:numPr>
        <w:pBdr>
          <w:top w:val="nil"/>
          <w:left w:val="nil"/>
          <w:bottom w:val="nil"/>
          <w:right w:val="nil"/>
          <w:between w:val="nil"/>
        </w:pBdr>
        <w:spacing w:before="120"/>
        <w:ind w:left="142"/>
      </w:pPr>
      <w:r w:rsidRPr="00F34722">
        <w:rPr>
          <w:color w:val="000000"/>
        </w:rPr>
        <w:t>Tuition fees</w:t>
      </w:r>
    </w:p>
    <w:p w14:paraId="0A887034" w14:textId="77777777" w:rsidR="00C26022" w:rsidRDefault="00623184" w:rsidP="00141FAD">
      <w:pPr>
        <w:pStyle w:val="ListParagraph"/>
        <w:numPr>
          <w:ilvl w:val="0"/>
          <w:numId w:val="6"/>
        </w:numPr>
        <w:pBdr>
          <w:top w:val="nil"/>
          <w:left w:val="nil"/>
          <w:bottom w:val="nil"/>
          <w:right w:val="nil"/>
          <w:between w:val="nil"/>
        </w:pBdr>
        <w:spacing w:before="120"/>
        <w:ind w:left="142"/>
      </w:pPr>
      <w:r w:rsidRPr="00F34722">
        <w:rPr>
          <w:color w:val="000000"/>
        </w:rPr>
        <w:t>Awarding body registration fees or examination and certification fees</w:t>
      </w:r>
    </w:p>
    <w:p w14:paraId="2F4542D3" w14:textId="77777777" w:rsidR="00C26022" w:rsidRDefault="00623184" w:rsidP="00141FAD">
      <w:pPr>
        <w:pStyle w:val="ListParagraph"/>
        <w:numPr>
          <w:ilvl w:val="0"/>
          <w:numId w:val="6"/>
        </w:numPr>
        <w:pBdr>
          <w:top w:val="nil"/>
          <w:left w:val="nil"/>
          <w:bottom w:val="nil"/>
          <w:right w:val="nil"/>
          <w:between w:val="nil"/>
        </w:pBdr>
        <w:spacing w:before="120"/>
        <w:ind w:left="142"/>
      </w:pPr>
      <w:r w:rsidRPr="00F34722">
        <w:rPr>
          <w:color w:val="000000"/>
        </w:rPr>
        <w:t>Course specific charges</w:t>
      </w:r>
    </w:p>
    <w:p w14:paraId="0F215A85" w14:textId="77777777" w:rsidR="00C26022" w:rsidRDefault="00C26022" w:rsidP="00141FAD">
      <w:pPr>
        <w:pBdr>
          <w:top w:val="nil"/>
          <w:left w:val="nil"/>
          <w:bottom w:val="nil"/>
          <w:right w:val="nil"/>
          <w:between w:val="nil"/>
        </w:pBdr>
        <w:spacing w:line="276" w:lineRule="auto"/>
        <w:ind w:left="142" w:hanging="992"/>
        <w:jc w:val="both"/>
        <w:rPr>
          <w:color w:val="000000"/>
        </w:rPr>
      </w:pPr>
    </w:p>
    <w:p w14:paraId="0D9A46D5"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Colleges’ fees vary according to your age, your level of study, qualifications on entry, the type of programme you are studying and where/how the course is delivered.</w:t>
      </w:r>
    </w:p>
    <w:p w14:paraId="729C1ACA" w14:textId="77777777" w:rsidR="00C26022" w:rsidRDefault="00C26022" w:rsidP="00141FAD">
      <w:pPr>
        <w:pBdr>
          <w:top w:val="nil"/>
          <w:left w:val="nil"/>
          <w:bottom w:val="nil"/>
          <w:right w:val="nil"/>
          <w:between w:val="nil"/>
        </w:pBdr>
        <w:spacing w:line="276" w:lineRule="auto"/>
        <w:ind w:left="142" w:hanging="567"/>
        <w:jc w:val="both"/>
        <w:rPr>
          <w:color w:val="000000"/>
        </w:rPr>
      </w:pPr>
    </w:p>
    <w:p w14:paraId="69BCA72C"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Colleges’ fees are payable in advance, and for programmes of study which last for more than one year, are payable separately for each year of study.</w:t>
      </w:r>
    </w:p>
    <w:p w14:paraId="0566437E" w14:textId="77777777" w:rsidR="00C26022" w:rsidRDefault="00C26022" w:rsidP="00141FAD">
      <w:pPr>
        <w:pBdr>
          <w:top w:val="nil"/>
          <w:left w:val="nil"/>
          <w:bottom w:val="nil"/>
          <w:right w:val="nil"/>
          <w:between w:val="nil"/>
        </w:pBdr>
        <w:spacing w:line="276" w:lineRule="auto"/>
        <w:ind w:left="142" w:hanging="737"/>
        <w:jc w:val="both"/>
        <w:rPr>
          <w:color w:val="000000"/>
        </w:rPr>
      </w:pPr>
    </w:p>
    <w:p w14:paraId="3F37D998"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Colleges’ fees and examination fees (where applicable) are normally collected at enrolment, except:</w:t>
      </w:r>
    </w:p>
    <w:p w14:paraId="5CA3651F" w14:textId="13D81937" w:rsidR="00C26022" w:rsidRDefault="00623184" w:rsidP="00141FAD">
      <w:pPr>
        <w:pStyle w:val="ListParagraph"/>
        <w:numPr>
          <w:ilvl w:val="0"/>
          <w:numId w:val="7"/>
        </w:numPr>
        <w:pBdr>
          <w:top w:val="nil"/>
          <w:left w:val="nil"/>
          <w:bottom w:val="nil"/>
          <w:right w:val="nil"/>
          <w:between w:val="nil"/>
        </w:pBdr>
        <w:spacing w:before="120"/>
        <w:ind w:left="142"/>
      </w:pPr>
      <w:r w:rsidRPr="00F34722">
        <w:rPr>
          <w:color w:val="000000"/>
        </w:rPr>
        <w:t xml:space="preserve">Where you are being sponsored, for example by an employer, the </w:t>
      </w:r>
      <w:r>
        <w:t>student</w:t>
      </w:r>
      <w:r w:rsidRPr="00F34722">
        <w:rPr>
          <w:color w:val="000000"/>
        </w:rPr>
        <w:t xml:space="preserve"> must provide written confirmation from your sponsor/employer at the point of enrolment (an invoice will be sent out to the sponsor). Where the </w:t>
      </w:r>
      <w:r>
        <w:t>student</w:t>
      </w:r>
      <w:r w:rsidRPr="00F34722">
        <w:rPr>
          <w:color w:val="000000"/>
        </w:rPr>
        <w:t xml:space="preserve"> is unable to provide confirmation at enrolment, they are still entitled to enrol, however fee liability transfers to the </w:t>
      </w:r>
      <w:r>
        <w:t>student</w:t>
      </w:r>
      <w:r w:rsidRPr="00F34722">
        <w:rPr>
          <w:color w:val="000000"/>
        </w:rPr>
        <w:t>, until such time as written sponsor/employer confirmation is received.</w:t>
      </w:r>
    </w:p>
    <w:p w14:paraId="036B4C5A" w14:textId="514CCEB2" w:rsidR="00C26022" w:rsidRDefault="00623184" w:rsidP="00141FAD">
      <w:pPr>
        <w:pStyle w:val="ListParagraph"/>
        <w:numPr>
          <w:ilvl w:val="0"/>
          <w:numId w:val="7"/>
        </w:numPr>
        <w:pBdr>
          <w:top w:val="nil"/>
          <w:left w:val="nil"/>
          <w:bottom w:val="nil"/>
          <w:right w:val="nil"/>
          <w:between w:val="nil"/>
        </w:pBdr>
        <w:spacing w:before="120"/>
        <w:ind w:left="142"/>
      </w:pPr>
      <w:r w:rsidRPr="00F34722">
        <w:rPr>
          <w:color w:val="000000"/>
        </w:rPr>
        <w:t>Where you are entitled to remission as set out in the ESFA/WYCA funding rules</w:t>
      </w:r>
      <w:r w:rsidR="00385CE9">
        <w:rPr>
          <w:color w:val="000000"/>
        </w:rPr>
        <w:t xml:space="preserve"> (please see Appendix 2 of this policy)</w:t>
      </w:r>
      <w:r w:rsidRPr="00F34722">
        <w:rPr>
          <w:color w:val="000000"/>
        </w:rPr>
        <w:t>.</w:t>
      </w:r>
    </w:p>
    <w:p w14:paraId="465CD65C" w14:textId="4C7E3971" w:rsidR="00C26022" w:rsidRDefault="00623184" w:rsidP="00141FAD">
      <w:pPr>
        <w:pStyle w:val="ListParagraph"/>
        <w:numPr>
          <w:ilvl w:val="0"/>
          <w:numId w:val="7"/>
        </w:numPr>
        <w:pBdr>
          <w:top w:val="nil"/>
          <w:left w:val="nil"/>
          <w:bottom w:val="nil"/>
          <w:right w:val="nil"/>
          <w:between w:val="nil"/>
        </w:pBdr>
        <w:spacing w:before="120"/>
        <w:ind w:left="142"/>
      </w:pPr>
      <w:r w:rsidRPr="00F34722">
        <w:rPr>
          <w:color w:val="000000"/>
        </w:rPr>
        <w:t xml:space="preserve">Where you are funding your course through an Advanced </w:t>
      </w:r>
      <w:r w:rsidR="002B61A4">
        <w:rPr>
          <w:color w:val="000000"/>
        </w:rPr>
        <w:t>Learner</w:t>
      </w:r>
      <w:r w:rsidRPr="00F34722">
        <w:rPr>
          <w:color w:val="000000"/>
        </w:rPr>
        <w:t xml:space="preserve"> Loan which has been approved.</w:t>
      </w:r>
    </w:p>
    <w:p w14:paraId="72987411" w14:textId="77777777" w:rsidR="00C26022" w:rsidRDefault="00623184" w:rsidP="00141FAD">
      <w:pPr>
        <w:pStyle w:val="ListParagraph"/>
        <w:numPr>
          <w:ilvl w:val="0"/>
          <w:numId w:val="7"/>
        </w:numPr>
        <w:pBdr>
          <w:top w:val="nil"/>
          <w:left w:val="nil"/>
          <w:bottom w:val="nil"/>
          <w:right w:val="nil"/>
          <w:between w:val="nil"/>
        </w:pBdr>
        <w:spacing w:before="120"/>
        <w:ind w:left="142"/>
      </w:pPr>
      <w:r w:rsidRPr="00F34722">
        <w:rPr>
          <w:color w:val="000000"/>
        </w:rPr>
        <w:t>For certain examination fees for courses where the decision on which examination is to be sat is taken after some weeks of tuition (e.g. some language courses).</w:t>
      </w:r>
    </w:p>
    <w:p w14:paraId="5DA9988D" w14:textId="77777777" w:rsidR="00C26022" w:rsidRDefault="00C26022" w:rsidP="00141FAD">
      <w:pPr>
        <w:spacing w:line="276" w:lineRule="auto"/>
        <w:ind w:left="142" w:hanging="1275"/>
      </w:pPr>
    </w:p>
    <w:p w14:paraId="4E4E341C"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Awarding body registration fees, examination and certification fees are derived from actual awarding body charges.</w:t>
      </w:r>
    </w:p>
    <w:p w14:paraId="2931FCAD" w14:textId="77777777" w:rsidR="00C26022" w:rsidRDefault="00C26022" w:rsidP="00141FAD">
      <w:pPr>
        <w:pBdr>
          <w:top w:val="nil"/>
          <w:left w:val="nil"/>
          <w:bottom w:val="nil"/>
          <w:right w:val="nil"/>
          <w:between w:val="nil"/>
        </w:pBdr>
        <w:spacing w:line="276" w:lineRule="auto"/>
        <w:ind w:left="142" w:hanging="737"/>
        <w:rPr>
          <w:color w:val="000000"/>
        </w:rPr>
      </w:pPr>
    </w:p>
    <w:p w14:paraId="7DB73EE7" w14:textId="4697AD98" w:rsidR="00C26022" w:rsidRDefault="00623184" w:rsidP="00141FAD">
      <w:pPr>
        <w:numPr>
          <w:ilvl w:val="1"/>
          <w:numId w:val="1"/>
        </w:numPr>
        <w:pBdr>
          <w:top w:val="nil"/>
          <w:left w:val="nil"/>
          <w:bottom w:val="nil"/>
          <w:right w:val="nil"/>
          <w:between w:val="nil"/>
        </w:pBdr>
        <w:spacing w:after="120"/>
        <w:ind w:left="142" w:hanging="574"/>
      </w:pPr>
      <w:r>
        <w:rPr>
          <w:color w:val="000000"/>
        </w:rPr>
        <w:t>The course</w:t>
      </w:r>
      <w:r w:rsidR="002B61A4">
        <w:rPr>
          <w:color w:val="000000"/>
        </w:rPr>
        <w:t>-</w:t>
      </w:r>
      <w:r>
        <w:rPr>
          <w:color w:val="000000"/>
        </w:rPr>
        <w:t>specific charge relates to the costs of consumables, course</w:t>
      </w:r>
      <w:r w:rsidR="002B61A4">
        <w:rPr>
          <w:color w:val="000000"/>
        </w:rPr>
        <w:t>-</w:t>
      </w:r>
      <w:r>
        <w:rPr>
          <w:color w:val="000000"/>
        </w:rPr>
        <w:t>specific computer licences, educational trips, specific course</w:t>
      </w:r>
      <w:r w:rsidR="002B61A4">
        <w:rPr>
          <w:color w:val="000000"/>
        </w:rPr>
        <w:t>-</w:t>
      </w:r>
      <w:r>
        <w:rPr>
          <w:color w:val="000000"/>
        </w:rPr>
        <w:t>related library resources, attendance on residential trips, materials, equipment, uniforms, Disclosure &amp; Barring Service (DBS) checks, food, artwork, professional body subscriptions</w:t>
      </w:r>
      <w:r w:rsidR="0020014E">
        <w:rPr>
          <w:color w:val="000000"/>
        </w:rPr>
        <w:t>,</w:t>
      </w:r>
      <w:r>
        <w:rPr>
          <w:color w:val="000000"/>
        </w:rPr>
        <w:t xml:space="preserve"> etc. Some of these are purchased through the college</w:t>
      </w:r>
      <w:r w:rsidR="002B61A4">
        <w:rPr>
          <w:color w:val="000000"/>
        </w:rPr>
        <w:t>s</w:t>
      </w:r>
      <w:r>
        <w:rPr>
          <w:color w:val="000000"/>
        </w:rPr>
        <w:t>, some through negotiated third party deals.</w:t>
      </w:r>
      <w:r w:rsidR="002B61A4">
        <w:rPr>
          <w:color w:val="000000"/>
        </w:rPr>
        <w:t xml:space="preserve"> </w:t>
      </w:r>
      <w:r>
        <w:rPr>
          <w:color w:val="000000"/>
        </w:rPr>
        <w:t>These charges will be notified in the course information and will be applied consistently.</w:t>
      </w:r>
      <w:r w:rsidR="002B61A4">
        <w:rPr>
          <w:color w:val="000000"/>
        </w:rPr>
        <w:t xml:space="preserve"> </w:t>
      </w:r>
      <w:r>
        <w:rPr>
          <w:color w:val="000000"/>
        </w:rPr>
        <w:t>These charges may be made after enrolment, but once billed, must be paid by you or your sponsor (if applicable).</w:t>
      </w:r>
    </w:p>
    <w:p w14:paraId="79F51DC0" w14:textId="77777777" w:rsidR="00C26022" w:rsidRDefault="00C26022" w:rsidP="00141FAD">
      <w:pPr>
        <w:pBdr>
          <w:top w:val="nil"/>
          <w:left w:val="nil"/>
          <w:bottom w:val="nil"/>
          <w:right w:val="nil"/>
          <w:between w:val="nil"/>
        </w:pBdr>
        <w:ind w:left="142" w:hanging="720"/>
        <w:rPr>
          <w:color w:val="000000"/>
        </w:rPr>
      </w:pPr>
    </w:p>
    <w:p w14:paraId="4B833613" w14:textId="7F344ACA" w:rsidR="00C26022" w:rsidRDefault="00623184" w:rsidP="00141FAD">
      <w:pPr>
        <w:numPr>
          <w:ilvl w:val="1"/>
          <w:numId w:val="1"/>
        </w:numPr>
        <w:pBdr>
          <w:top w:val="nil"/>
          <w:left w:val="nil"/>
          <w:bottom w:val="nil"/>
          <w:right w:val="nil"/>
          <w:between w:val="nil"/>
        </w:pBdr>
        <w:spacing w:after="120" w:line="276" w:lineRule="auto"/>
        <w:ind w:left="142" w:hanging="574"/>
      </w:pPr>
      <w:r>
        <w:rPr>
          <w:color w:val="000000"/>
        </w:rPr>
        <w:t>Where the course of study is required to have a Disclosure and Barring Service (DBS) check</w:t>
      </w:r>
      <w:r w:rsidR="002B61A4">
        <w:rPr>
          <w:color w:val="000000"/>
        </w:rPr>
        <w:t>,</w:t>
      </w:r>
      <w:r>
        <w:rPr>
          <w:color w:val="000000"/>
        </w:rPr>
        <w:t xml:space="preserve"> </w:t>
      </w:r>
      <w:r>
        <w:t>student</w:t>
      </w:r>
      <w:r>
        <w:rPr>
          <w:color w:val="000000"/>
        </w:rPr>
        <w:t>s are liable for the additional costs. If the learning is associated with your employment, your employer is responsible for carrying out and paying for this.</w:t>
      </w:r>
      <w:r w:rsidR="00796BD2">
        <w:rPr>
          <w:color w:val="000000"/>
        </w:rPr>
        <w:t xml:space="preserve"> </w:t>
      </w:r>
      <w:r>
        <w:rPr>
          <w:color w:val="000000"/>
        </w:rPr>
        <w:t xml:space="preserve">However, where there is an </w:t>
      </w:r>
      <w:r>
        <w:rPr>
          <w:color w:val="000000"/>
        </w:rPr>
        <w:lastRenderedPageBreak/>
        <w:t xml:space="preserve">entitlement to full fee remission from the relevant funding agency (see </w:t>
      </w:r>
      <w:r w:rsidR="002B61A4">
        <w:rPr>
          <w:color w:val="000000"/>
        </w:rPr>
        <w:t>A</w:t>
      </w:r>
      <w:r>
        <w:rPr>
          <w:color w:val="000000"/>
        </w:rPr>
        <w:t xml:space="preserve">ppendix </w:t>
      </w:r>
      <w:r w:rsidR="005D4548">
        <w:t>2 of this policy</w:t>
      </w:r>
      <w:r>
        <w:rPr>
          <w:color w:val="000000"/>
        </w:rPr>
        <w:t xml:space="preserve">) or your learning is being financed </w:t>
      </w:r>
      <w:r w:rsidR="002B61A4">
        <w:rPr>
          <w:color w:val="000000"/>
        </w:rPr>
        <w:t xml:space="preserve">by </w:t>
      </w:r>
      <w:r>
        <w:rPr>
          <w:color w:val="000000"/>
        </w:rPr>
        <w:t xml:space="preserve">an Advanced </w:t>
      </w:r>
      <w:r w:rsidR="002B61A4">
        <w:rPr>
          <w:color w:val="000000"/>
        </w:rPr>
        <w:t xml:space="preserve">Learner </w:t>
      </w:r>
      <w:r>
        <w:rPr>
          <w:color w:val="000000"/>
        </w:rPr>
        <w:t>Loan (ALL) and</w:t>
      </w:r>
      <w:r>
        <w:t xml:space="preserve"> </w:t>
      </w:r>
      <w:r>
        <w:rPr>
          <w:color w:val="000000"/>
        </w:rPr>
        <w:t>the loan is in place, you will not be charged the fees for the DBS.</w:t>
      </w:r>
    </w:p>
    <w:p w14:paraId="03BE6354" w14:textId="2267BE20"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Fees due must be paid before you can be entered for any examination, unless there are exceptional circumstances that have been agreed with the colleges.</w:t>
      </w:r>
      <w:r w:rsidR="00C92995">
        <w:rPr>
          <w:color w:val="000000"/>
        </w:rPr>
        <w:t xml:space="preserve"> </w:t>
      </w:r>
      <w:r>
        <w:rPr>
          <w:color w:val="000000"/>
        </w:rPr>
        <w:t xml:space="preserve">If, for any reason, you have been registered for an examination, and your fees have not been fully settled, </w:t>
      </w:r>
      <w:r w:rsidR="00C92995">
        <w:rPr>
          <w:color w:val="000000"/>
        </w:rPr>
        <w:t xml:space="preserve">your </w:t>
      </w:r>
      <w:r>
        <w:rPr>
          <w:color w:val="000000"/>
        </w:rPr>
        <w:t>certificate or award may be withheld until your debt has been settled in full. For further information, please contact the Finance</w:t>
      </w:r>
      <w:r w:rsidR="00004E05">
        <w:rPr>
          <w:color w:val="000000"/>
        </w:rPr>
        <w:t xml:space="preserve"> Team</w:t>
      </w:r>
      <w:r>
        <w:rPr>
          <w:color w:val="000000"/>
        </w:rPr>
        <w:t>.</w:t>
      </w:r>
    </w:p>
    <w:p w14:paraId="39F53AA0" w14:textId="77777777" w:rsidR="00C26022" w:rsidRDefault="00C26022" w:rsidP="00141FAD">
      <w:pPr>
        <w:spacing w:line="276" w:lineRule="auto"/>
        <w:ind w:left="142"/>
      </w:pPr>
    </w:p>
    <w:p w14:paraId="0FD6CCF1" w14:textId="7E9000D8" w:rsidR="00C26022" w:rsidRDefault="00623184" w:rsidP="00141FAD">
      <w:pPr>
        <w:numPr>
          <w:ilvl w:val="1"/>
          <w:numId w:val="1"/>
        </w:numPr>
        <w:pBdr>
          <w:top w:val="nil"/>
          <w:left w:val="nil"/>
          <w:bottom w:val="nil"/>
          <w:right w:val="nil"/>
          <w:between w:val="nil"/>
        </w:pBdr>
        <w:spacing w:after="120"/>
        <w:ind w:left="142" w:hanging="574"/>
      </w:pPr>
      <w:r>
        <w:rPr>
          <w:color w:val="000000"/>
        </w:rPr>
        <w:t xml:space="preserve">The colleges will charge full cost fees for students who do not meet the </w:t>
      </w:r>
      <w:r w:rsidR="00004E05">
        <w:rPr>
          <w:color w:val="000000"/>
        </w:rPr>
        <w:t>f</w:t>
      </w:r>
      <w:r>
        <w:rPr>
          <w:color w:val="000000"/>
        </w:rPr>
        <w:t xml:space="preserve">unding </w:t>
      </w:r>
      <w:r w:rsidR="00004E05">
        <w:rPr>
          <w:color w:val="000000"/>
        </w:rPr>
        <w:t>a</w:t>
      </w:r>
      <w:r>
        <w:rPr>
          <w:color w:val="000000"/>
        </w:rPr>
        <w:t>gencies</w:t>
      </w:r>
      <w:r w:rsidR="00004E05">
        <w:rPr>
          <w:color w:val="000000"/>
        </w:rPr>
        <w:t>’</w:t>
      </w:r>
      <w:r>
        <w:rPr>
          <w:color w:val="000000"/>
        </w:rPr>
        <w:t xml:space="preserve"> eligibility criteria (see </w:t>
      </w:r>
      <w:r w:rsidR="00B25ACC">
        <w:rPr>
          <w:color w:val="000000"/>
        </w:rPr>
        <w:t xml:space="preserve">Appendix 1 of this policy </w:t>
      </w:r>
      <w:r>
        <w:rPr>
          <w:color w:val="000000"/>
        </w:rPr>
        <w:t xml:space="preserve">– </w:t>
      </w:r>
      <w:r w:rsidR="00B25ACC">
        <w:rPr>
          <w:color w:val="000000"/>
        </w:rPr>
        <w:t>“E</w:t>
      </w:r>
      <w:r>
        <w:rPr>
          <w:color w:val="000000"/>
        </w:rPr>
        <w:t>ligible students</w:t>
      </w:r>
      <w:r w:rsidR="00B25ACC">
        <w:rPr>
          <w:color w:val="000000"/>
        </w:rPr>
        <w:t>”</w:t>
      </w:r>
      <w:r>
        <w:rPr>
          <w:color w:val="000000"/>
        </w:rPr>
        <w:t xml:space="preserve">) on </w:t>
      </w:r>
      <w:r w:rsidR="00004E05">
        <w:rPr>
          <w:color w:val="000000"/>
        </w:rPr>
        <w:t>ESFA</w:t>
      </w:r>
      <w:r>
        <w:rPr>
          <w:color w:val="000000"/>
        </w:rPr>
        <w:t>/WYCA</w:t>
      </w:r>
      <w:r w:rsidR="00004E05">
        <w:rPr>
          <w:color w:val="000000"/>
        </w:rPr>
        <w:t>-</w:t>
      </w:r>
      <w:r>
        <w:rPr>
          <w:color w:val="000000"/>
        </w:rPr>
        <w:t>funded further education courses in accordance with funding directives (i.e. a minimum of 100% of the weighted value rate for the qualification</w:t>
      </w:r>
      <w:r w:rsidR="00004E05">
        <w:rPr>
          <w:color w:val="000000"/>
        </w:rPr>
        <w:t xml:space="preserve"> as specified in the “</w:t>
      </w:r>
      <w:hyperlink r:id="rId13" w:history="1">
        <w:r w:rsidR="00004E05" w:rsidRPr="00E0124C">
          <w:rPr>
            <w:rStyle w:val="Hyperlink"/>
          </w:rPr>
          <w:t>Find a Learning Aim</w:t>
        </w:r>
      </w:hyperlink>
      <w:r w:rsidR="00004E05">
        <w:rPr>
          <w:color w:val="000000"/>
        </w:rPr>
        <w:t>” online service</w:t>
      </w:r>
      <w:r>
        <w:rPr>
          <w:color w:val="000000"/>
        </w:rPr>
        <w:t>).</w:t>
      </w:r>
    </w:p>
    <w:p w14:paraId="3E80F199" w14:textId="77777777" w:rsidR="00C26022" w:rsidRDefault="00C26022" w:rsidP="00141FAD">
      <w:pPr>
        <w:spacing w:line="276" w:lineRule="auto"/>
        <w:ind w:left="142"/>
      </w:pPr>
    </w:p>
    <w:p w14:paraId="73C14F53" w14:textId="53DFFB8F" w:rsidR="00C26022" w:rsidRDefault="00623184" w:rsidP="00141FAD">
      <w:pPr>
        <w:numPr>
          <w:ilvl w:val="1"/>
          <w:numId w:val="1"/>
        </w:numPr>
        <w:pBdr>
          <w:top w:val="nil"/>
          <w:left w:val="nil"/>
          <w:bottom w:val="nil"/>
          <w:right w:val="nil"/>
          <w:between w:val="nil"/>
        </w:pBdr>
        <w:spacing w:after="120"/>
        <w:ind w:left="142" w:hanging="574"/>
      </w:pPr>
      <w:r>
        <w:rPr>
          <w:color w:val="000000"/>
        </w:rPr>
        <w:t xml:space="preserve">The colleges will charge a commercial rate of fees for all students on courses not funded by the </w:t>
      </w:r>
      <w:r w:rsidR="00004E05">
        <w:rPr>
          <w:color w:val="000000"/>
        </w:rPr>
        <w:t>ESFA/WYCA</w:t>
      </w:r>
      <w:r>
        <w:rPr>
          <w:color w:val="000000"/>
        </w:rPr>
        <w:t>, as there is no funding subsidy.</w:t>
      </w:r>
    </w:p>
    <w:p w14:paraId="5A0D0DB3" w14:textId="77777777" w:rsidR="00C26022" w:rsidRDefault="00C26022" w:rsidP="00141FAD">
      <w:pPr>
        <w:spacing w:line="276" w:lineRule="auto"/>
        <w:ind w:left="142"/>
      </w:pPr>
    </w:p>
    <w:p w14:paraId="41D37141" w14:textId="6B2D94A8" w:rsidR="00C26022" w:rsidRDefault="00250B0B" w:rsidP="00141FAD">
      <w:pPr>
        <w:numPr>
          <w:ilvl w:val="1"/>
          <w:numId w:val="1"/>
        </w:numPr>
        <w:pBdr>
          <w:top w:val="nil"/>
          <w:left w:val="nil"/>
          <w:bottom w:val="nil"/>
          <w:right w:val="nil"/>
          <w:between w:val="nil"/>
        </w:pBdr>
        <w:spacing w:after="120"/>
        <w:ind w:left="142" w:hanging="574"/>
      </w:pPr>
      <w:r>
        <w:rPr>
          <w:color w:val="000000"/>
        </w:rPr>
        <w:t>Learner</w:t>
      </w:r>
      <w:r w:rsidR="00623184">
        <w:rPr>
          <w:color w:val="000000"/>
        </w:rPr>
        <w:t xml:space="preserve"> Support Fund</w:t>
      </w:r>
      <w:r w:rsidR="00BB213E">
        <w:t xml:space="preserve">s </w:t>
      </w:r>
      <w:r w:rsidR="00623184">
        <w:t xml:space="preserve">- </w:t>
      </w:r>
      <w:r w:rsidR="00623184">
        <w:rPr>
          <w:color w:val="000000"/>
        </w:rPr>
        <w:t xml:space="preserve">In exceptional circumstances elements of a </w:t>
      </w:r>
      <w:r w:rsidR="00623184">
        <w:t>student</w:t>
      </w:r>
      <w:r w:rsidR="00623184">
        <w:rPr>
          <w:color w:val="000000"/>
        </w:rPr>
        <w:t xml:space="preserve">’s fees may be subsidised by awards from the </w:t>
      </w:r>
      <w:r>
        <w:rPr>
          <w:color w:val="000000"/>
        </w:rPr>
        <w:t>colleges’ Learner</w:t>
      </w:r>
      <w:r w:rsidR="00623184">
        <w:rPr>
          <w:color w:val="000000"/>
        </w:rPr>
        <w:t xml:space="preserve"> Support Fund</w:t>
      </w:r>
      <w:r w:rsidR="00BB213E">
        <w:rPr>
          <w:color w:val="000000"/>
        </w:rPr>
        <w:t>s</w:t>
      </w:r>
      <w:r w:rsidR="00623184">
        <w:rPr>
          <w:color w:val="000000"/>
        </w:rPr>
        <w:t xml:space="preserve"> (LSF). These awards are for students who face financial difficulty and have made a successful claim for assistance with fees through the fund. These awards will be in line with the colleges’ Student Financial Support Funds Policy and will constitute full or part payment of the colleges’ fees.</w:t>
      </w:r>
    </w:p>
    <w:p w14:paraId="67ACB3A9" w14:textId="77777777" w:rsidR="00C26022" w:rsidRDefault="00C26022" w:rsidP="00141FAD">
      <w:pPr>
        <w:pBdr>
          <w:top w:val="nil"/>
          <w:left w:val="nil"/>
          <w:bottom w:val="nil"/>
          <w:right w:val="nil"/>
          <w:between w:val="nil"/>
        </w:pBdr>
        <w:spacing w:line="276" w:lineRule="auto"/>
        <w:ind w:left="142" w:hanging="567"/>
        <w:rPr>
          <w:color w:val="000000"/>
        </w:rPr>
      </w:pPr>
    </w:p>
    <w:p w14:paraId="67754D8F" w14:textId="52C27A02" w:rsidR="00C26022" w:rsidRDefault="00623184" w:rsidP="00141FAD">
      <w:pPr>
        <w:numPr>
          <w:ilvl w:val="1"/>
          <w:numId w:val="1"/>
        </w:numPr>
        <w:pBdr>
          <w:top w:val="nil"/>
          <w:left w:val="nil"/>
          <w:bottom w:val="nil"/>
          <w:right w:val="nil"/>
          <w:between w:val="nil"/>
        </w:pBdr>
        <w:spacing w:after="120"/>
        <w:ind w:left="142" w:hanging="574"/>
      </w:pPr>
      <w:r>
        <w:rPr>
          <w:color w:val="000000"/>
        </w:rPr>
        <w:t>The ESFA/WYCA will not fund any students repeating qualifications/learning aims they have already achieved (with the exception of GCSEs where the grades were below a C or grade 4 and the student is undertaking the full course).</w:t>
      </w:r>
      <w:r w:rsidR="00FD7943">
        <w:rPr>
          <w:color w:val="000000"/>
        </w:rPr>
        <w:t xml:space="preserve"> </w:t>
      </w:r>
      <w:r>
        <w:rPr>
          <w:color w:val="000000"/>
        </w:rPr>
        <w:t>Any repeat qualifications or re-sits will be charged at a full cost rate.</w:t>
      </w:r>
    </w:p>
    <w:p w14:paraId="247C054F" w14:textId="77777777" w:rsidR="00C26022" w:rsidRDefault="00C26022" w:rsidP="007F4F84">
      <w:pPr>
        <w:pBdr>
          <w:top w:val="nil"/>
          <w:left w:val="nil"/>
          <w:bottom w:val="nil"/>
          <w:right w:val="nil"/>
          <w:between w:val="nil"/>
        </w:pBdr>
        <w:ind w:left="0"/>
        <w:rPr>
          <w:color w:val="000000"/>
        </w:rPr>
      </w:pPr>
    </w:p>
    <w:p w14:paraId="44E47267" w14:textId="0ADF955D" w:rsidR="00C26022" w:rsidRDefault="00623184" w:rsidP="00141FAD">
      <w:pPr>
        <w:numPr>
          <w:ilvl w:val="1"/>
          <w:numId w:val="1"/>
        </w:numPr>
        <w:pBdr>
          <w:top w:val="nil"/>
          <w:left w:val="nil"/>
          <w:bottom w:val="nil"/>
          <w:right w:val="nil"/>
          <w:between w:val="nil"/>
        </w:pBdr>
        <w:spacing w:after="120"/>
        <w:ind w:left="142" w:hanging="574"/>
      </w:pPr>
      <w:r>
        <w:rPr>
          <w:color w:val="000000"/>
        </w:rPr>
        <w:t xml:space="preserve">If a </w:t>
      </w:r>
      <w:r>
        <w:t>student</w:t>
      </w:r>
      <w:r>
        <w:rPr>
          <w:color w:val="000000"/>
        </w:rPr>
        <w:t xml:space="preserve"> falsely declares their eligibility to funding or remission, i.e. residency, prior attainment, qualifications, employment status or income in order to claim fee remission and/or funding that they are not entitled to, the college</w:t>
      </w:r>
      <w:r w:rsidR="00DB3D03">
        <w:rPr>
          <w:color w:val="000000"/>
        </w:rPr>
        <w:t>s</w:t>
      </w:r>
      <w:r>
        <w:rPr>
          <w:color w:val="000000"/>
        </w:rPr>
        <w:t xml:space="preserve"> retain the right to invoice the </w:t>
      </w:r>
      <w:r>
        <w:t>student</w:t>
      </w:r>
      <w:r w:rsidR="00D20543">
        <w:t xml:space="preserve"> for</w:t>
      </w:r>
      <w:r>
        <w:rPr>
          <w:color w:val="000000"/>
        </w:rPr>
        <w:t xml:space="preserve"> any loss of fees/funding and additional costs incurred and may withdraw </w:t>
      </w:r>
      <w:r>
        <w:t>student</w:t>
      </w:r>
      <w:r>
        <w:rPr>
          <w:color w:val="000000"/>
        </w:rPr>
        <w:t xml:space="preserve">s from their programme of study.     </w:t>
      </w:r>
    </w:p>
    <w:p w14:paraId="0B05B6EF" w14:textId="77777777" w:rsidR="00C26022" w:rsidRDefault="00C26022" w:rsidP="00141FAD">
      <w:pPr>
        <w:pBdr>
          <w:top w:val="nil"/>
          <w:left w:val="nil"/>
          <w:bottom w:val="nil"/>
          <w:right w:val="nil"/>
          <w:between w:val="nil"/>
        </w:pBdr>
        <w:ind w:left="142" w:hanging="720"/>
        <w:rPr>
          <w:color w:val="000000"/>
        </w:rPr>
      </w:pPr>
    </w:p>
    <w:p w14:paraId="7547964F" w14:textId="6718C562" w:rsidR="00C26022" w:rsidRDefault="00623184">
      <w:pPr>
        <w:numPr>
          <w:ilvl w:val="1"/>
          <w:numId w:val="1"/>
        </w:numPr>
        <w:pBdr>
          <w:top w:val="nil"/>
          <w:left w:val="nil"/>
          <w:bottom w:val="nil"/>
          <w:right w:val="nil"/>
          <w:between w:val="nil"/>
        </w:pBdr>
        <w:spacing w:after="120"/>
        <w:ind w:left="142" w:hanging="570"/>
      </w:pPr>
      <w:r>
        <w:rPr>
          <w:color w:val="000000"/>
        </w:rPr>
        <w:t>Where the funding agencies make change</w:t>
      </w:r>
      <w:r w:rsidR="00D20543">
        <w:rPr>
          <w:color w:val="000000"/>
        </w:rPr>
        <w:t>(s)</w:t>
      </w:r>
      <w:r>
        <w:rPr>
          <w:color w:val="000000"/>
        </w:rPr>
        <w:t xml:space="preserve"> to the rules for the entitlement to funding or </w:t>
      </w:r>
      <w:r w:rsidR="00D20543">
        <w:rPr>
          <w:color w:val="000000"/>
        </w:rPr>
        <w:t xml:space="preserve">fee </w:t>
      </w:r>
      <w:r>
        <w:rPr>
          <w:color w:val="000000"/>
        </w:rPr>
        <w:t>remission in</w:t>
      </w:r>
      <w:r w:rsidR="00D20543">
        <w:rPr>
          <w:color w:val="000000"/>
        </w:rPr>
        <w:t>-</w:t>
      </w:r>
      <w:r>
        <w:rPr>
          <w:color w:val="000000"/>
        </w:rPr>
        <w:t>year, these</w:t>
      </w:r>
      <w:r w:rsidR="00D20543">
        <w:rPr>
          <w:color w:val="000000"/>
        </w:rPr>
        <w:t xml:space="preserve"> changes</w:t>
      </w:r>
      <w:r>
        <w:rPr>
          <w:color w:val="000000"/>
        </w:rPr>
        <w:t xml:space="preserve"> will</w:t>
      </w:r>
      <w:r w:rsidR="00D20543">
        <w:rPr>
          <w:color w:val="000000"/>
        </w:rPr>
        <w:t xml:space="preserve"> only</w:t>
      </w:r>
      <w:r>
        <w:rPr>
          <w:color w:val="000000"/>
        </w:rPr>
        <w:t xml:space="preserve"> apply </w:t>
      </w:r>
      <w:r w:rsidR="00D20543">
        <w:rPr>
          <w:color w:val="000000"/>
        </w:rPr>
        <w:t xml:space="preserve">to </w:t>
      </w:r>
      <w:r>
        <w:rPr>
          <w:color w:val="000000"/>
        </w:rPr>
        <w:t>enrolments</w:t>
      </w:r>
      <w:r w:rsidR="00D20543">
        <w:rPr>
          <w:color w:val="000000"/>
        </w:rPr>
        <w:t xml:space="preserve"> starting on or after</w:t>
      </w:r>
      <w:r>
        <w:rPr>
          <w:color w:val="000000"/>
        </w:rPr>
        <w:t xml:space="preserve"> the date </w:t>
      </w:r>
      <w:r w:rsidR="00D20543">
        <w:rPr>
          <w:color w:val="000000"/>
        </w:rPr>
        <w:t xml:space="preserve">determined </w:t>
      </w:r>
      <w:r>
        <w:rPr>
          <w:color w:val="000000"/>
        </w:rPr>
        <w:t>by the agencies and will not be applied in retrospect, unless</w:t>
      </w:r>
      <w:r w:rsidR="00D20543">
        <w:rPr>
          <w:color w:val="000000"/>
        </w:rPr>
        <w:t xml:space="preserve"> this is </w:t>
      </w:r>
      <w:r>
        <w:t>explicitly</w:t>
      </w:r>
      <w:r w:rsidR="00D20543">
        <w:t xml:space="preserve"> specified by the agenc</w:t>
      </w:r>
      <w:r w:rsidR="004F1DE1">
        <w:t>ies</w:t>
      </w:r>
      <w:r w:rsidR="00D20543">
        <w:t>.</w:t>
      </w:r>
      <w:r>
        <w:rPr>
          <w:color w:val="000000"/>
        </w:rPr>
        <w:t xml:space="preserve"> </w:t>
      </w:r>
    </w:p>
    <w:p w14:paraId="565E4A56" w14:textId="77777777" w:rsidR="00C26022" w:rsidRDefault="00623184" w:rsidP="00141FAD">
      <w:pPr>
        <w:pStyle w:val="Heading1"/>
        <w:keepNext/>
        <w:keepLines/>
        <w:spacing w:before="240" w:after="240"/>
        <w:ind w:left="142"/>
        <w:jc w:val="left"/>
      </w:pPr>
      <w:bookmarkStart w:id="11" w:name="_heading=h.tyjcwt" w:colFirst="0" w:colLast="0"/>
      <w:bookmarkStart w:id="12" w:name="Setting"/>
      <w:bookmarkEnd w:id="11"/>
      <w:r>
        <w:t>Setting the fee rate</w:t>
      </w:r>
    </w:p>
    <w:bookmarkEnd w:id="12"/>
    <w:p w14:paraId="7A56A5F9"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Further education courses</w:t>
      </w:r>
    </w:p>
    <w:p w14:paraId="692A2E67" w14:textId="395C3FE1" w:rsidR="00C26022" w:rsidRDefault="00623184" w:rsidP="00141FAD">
      <w:pPr>
        <w:spacing w:line="276" w:lineRule="auto"/>
        <w:ind w:left="142"/>
      </w:pPr>
      <w:r>
        <w:t xml:space="preserve">The minimum fee level for adult </w:t>
      </w:r>
      <w:r w:rsidR="00E0124C">
        <w:t xml:space="preserve">students on </w:t>
      </w:r>
      <w:r w:rsidR="00BF018E">
        <w:rPr>
          <w:color w:val="000000"/>
        </w:rPr>
        <w:t xml:space="preserve">adult education-funded </w:t>
      </w:r>
      <w:r w:rsidR="00BF018E">
        <w:t>further education</w:t>
      </w:r>
      <w:r w:rsidR="00BF018E">
        <w:rPr>
          <w:color w:val="000000"/>
        </w:rPr>
        <w:t xml:space="preserve"> courses (AEB) </w:t>
      </w:r>
      <w:r>
        <w:t xml:space="preserve">is set at the fee remission value as determined by the ESFA/WYCA.  For </w:t>
      </w:r>
      <w:r w:rsidR="00E0124C">
        <w:t>2023</w:t>
      </w:r>
      <w:r>
        <w:t>/</w:t>
      </w:r>
      <w:r w:rsidR="00E0124C">
        <w:t xml:space="preserve">2024 </w:t>
      </w:r>
      <w:r>
        <w:t>this is 50% of the un-weighted rate for the qualification per year, plus examination fees and course</w:t>
      </w:r>
      <w:r w:rsidR="00C7407B">
        <w:t>-</w:t>
      </w:r>
      <w:r>
        <w:t xml:space="preserve"> specific charges for those aged 19+ who are studying at, or below level 2.</w:t>
      </w:r>
      <w:r w:rsidR="00C7407B">
        <w:t xml:space="preserve"> </w:t>
      </w:r>
      <w:r>
        <w:t>There is a minimum tuition fee of £1,100 for full time courses at level 2 or below.</w:t>
      </w:r>
    </w:p>
    <w:p w14:paraId="12430375" w14:textId="77777777" w:rsidR="00C26022" w:rsidRDefault="00C26022" w:rsidP="00141FAD">
      <w:pPr>
        <w:spacing w:line="276" w:lineRule="auto"/>
        <w:ind w:left="142"/>
      </w:pPr>
    </w:p>
    <w:p w14:paraId="2FE85168" w14:textId="07C9775B" w:rsidR="00C26022" w:rsidRDefault="00623184" w:rsidP="00141FAD">
      <w:pPr>
        <w:spacing w:line="276" w:lineRule="auto"/>
        <w:ind w:left="142"/>
      </w:pPr>
      <w:r>
        <w:t>For level 3 and above qualifications the fee rate will ordinarily be based on 100% of the weighted value for the qualification as set out in</w:t>
      </w:r>
      <w:r w:rsidR="008866F5">
        <w:t xml:space="preserve"> the</w:t>
      </w:r>
      <w:r>
        <w:t xml:space="preserve"> </w:t>
      </w:r>
      <w:r w:rsidR="008866F5">
        <w:t>“</w:t>
      </w:r>
      <w:hyperlink r:id="rId14" w:history="1">
        <w:r w:rsidRPr="003A68AB">
          <w:rPr>
            <w:rStyle w:val="Hyperlink"/>
          </w:rPr>
          <w:t>Find a Learning Aim</w:t>
        </w:r>
      </w:hyperlink>
      <w:r w:rsidR="008866F5">
        <w:t>” online service.</w:t>
      </w:r>
      <w:r>
        <w:t xml:space="preserve"> </w:t>
      </w:r>
    </w:p>
    <w:p w14:paraId="7E87DB91" w14:textId="77777777" w:rsidR="00C26022" w:rsidRDefault="00C26022" w:rsidP="00141FAD">
      <w:pPr>
        <w:spacing w:line="276" w:lineRule="auto"/>
        <w:ind w:left="142"/>
      </w:pPr>
    </w:p>
    <w:p w14:paraId="3CFF533F" w14:textId="56F4A5EA" w:rsidR="00C26022" w:rsidRDefault="00623184">
      <w:pPr>
        <w:spacing w:line="276" w:lineRule="auto"/>
        <w:ind w:left="142"/>
      </w:pPr>
      <w:r>
        <w:lastRenderedPageBreak/>
        <w:t>In exceptional circumstances departments can, where there is a market demand, use their discretion to apply a different fee rate.</w:t>
      </w:r>
      <w:r w:rsidR="00F62B61">
        <w:t xml:space="preserve"> </w:t>
      </w:r>
      <w:r>
        <w:t>Where this is the case, the fees will apply to the full group/cohort.</w:t>
      </w:r>
    </w:p>
    <w:p w14:paraId="2A295E3F" w14:textId="77777777" w:rsidR="00C26022" w:rsidRDefault="00C26022" w:rsidP="00141FAD">
      <w:pPr>
        <w:pBdr>
          <w:top w:val="nil"/>
          <w:left w:val="nil"/>
          <w:bottom w:val="nil"/>
          <w:right w:val="nil"/>
          <w:between w:val="nil"/>
        </w:pBdr>
        <w:spacing w:line="276" w:lineRule="auto"/>
        <w:ind w:left="142" w:hanging="850"/>
        <w:rPr>
          <w:color w:val="000000"/>
        </w:rPr>
      </w:pPr>
    </w:p>
    <w:p w14:paraId="10115FDF" w14:textId="7BA7526D" w:rsidR="00C26022" w:rsidRPr="001513D9" w:rsidRDefault="00623184" w:rsidP="00141FAD">
      <w:pPr>
        <w:spacing w:line="276" w:lineRule="auto"/>
        <w:ind w:left="142"/>
      </w:pPr>
      <w:r>
        <w:t>In the case of English</w:t>
      </w:r>
      <w:r w:rsidR="00D75AB9">
        <w:t xml:space="preserve"> for Speakers of Other Languages </w:t>
      </w:r>
      <w:r>
        <w:t>(ESOL) qualifications, the college will charge a fee set at £3 per course planned delivery hour, plus exam</w:t>
      </w:r>
      <w:r w:rsidR="00D75AB9">
        <w:t>ination</w:t>
      </w:r>
      <w:r>
        <w:t xml:space="preserve">/accreditation fees. </w:t>
      </w:r>
    </w:p>
    <w:p w14:paraId="05979E58" w14:textId="77777777" w:rsidR="00C26022" w:rsidRDefault="00C26022" w:rsidP="00141FAD">
      <w:pPr>
        <w:spacing w:line="276" w:lineRule="auto"/>
        <w:ind w:left="142"/>
      </w:pPr>
    </w:p>
    <w:p w14:paraId="24A24F84"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International Students</w:t>
      </w:r>
    </w:p>
    <w:p w14:paraId="01D1419D" w14:textId="0475F349" w:rsidR="00C26022" w:rsidRDefault="00623184" w:rsidP="00141FAD">
      <w:pPr>
        <w:spacing w:line="276" w:lineRule="auto"/>
        <w:ind w:left="142"/>
      </w:pPr>
      <w:r>
        <w:t>The colleges do not sponsor international students on Tier 4 visas.</w:t>
      </w:r>
      <w:r w:rsidR="00D75AB9">
        <w:t xml:space="preserve"> </w:t>
      </w:r>
      <w:r w:rsidR="00F34722">
        <w:t>Student</w:t>
      </w:r>
      <w:r>
        <w:t>s who wish to enrol on FE courses, are legally resident but do</w:t>
      </w:r>
      <w:r w:rsidR="00D75AB9">
        <w:t xml:space="preserve"> not</w:t>
      </w:r>
      <w:r>
        <w:t xml:space="preserve"> meet the funding agencies</w:t>
      </w:r>
      <w:r w:rsidR="00D75AB9">
        <w:t>’</w:t>
      </w:r>
      <w:r>
        <w:t xml:space="preserve"> criteria for funding (</w:t>
      </w:r>
      <w:r w:rsidR="00D75AB9">
        <w:t>i.e.</w:t>
      </w:r>
      <w:r>
        <w:t xml:space="preserve"> residency eligibility) are able to enrol</w:t>
      </w:r>
      <w:r w:rsidR="00A00D32">
        <w:t xml:space="preserve">. </w:t>
      </w:r>
      <w:r>
        <w:t>These students will be charged at a full cost rate to cover all costs associated with the programme of study and as set out by the college department concerned.</w:t>
      </w:r>
    </w:p>
    <w:p w14:paraId="53CEE286" w14:textId="77777777" w:rsidR="00C26022" w:rsidRDefault="00C26022" w:rsidP="00141FAD">
      <w:pPr>
        <w:spacing w:line="276" w:lineRule="auto"/>
        <w:ind w:left="142" w:hanging="850"/>
      </w:pPr>
    </w:p>
    <w:p w14:paraId="42D51B41"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Commercial rate courses</w:t>
      </w:r>
    </w:p>
    <w:p w14:paraId="04835EAA" w14:textId="77777777" w:rsidR="00C26022" w:rsidRDefault="00623184" w:rsidP="00141FAD">
      <w:pPr>
        <w:spacing w:line="276" w:lineRule="auto"/>
        <w:ind w:left="142"/>
      </w:pPr>
      <w:r>
        <w:t>The fee for commercial rate (full cost recovery) courses is a minimum of £150 per teaching hour.</w:t>
      </w:r>
    </w:p>
    <w:p w14:paraId="3ED34F43" w14:textId="77777777" w:rsidR="00C26022" w:rsidRDefault="00C26022" w:rsidP="00141FAD">
      <w:pPr>
        <w:spacing w:line="276" w:lineRule="auto"/>
        <w:ind w:left="142"/>
      </w:pPr>
    </w:p>
    <w:p w14:paraId="4B949D53" w14:textId="3C02E8E6" w:rsidR="00C26022" w:rsidRDefault="00623184" w:rsidP="00141FAD">
      <w:pPr>
        <w:numPr>
          <w:ilvl w:val="1"/>
          <w:numId w:val="1"/>
        </w:numPr>
        <w:pBdr>
          <w:top w:val="nil"/>
          <w:left w:val="nil"/>
          <w:bottom w:val="nil"/>
          <w:right w:val="nil"/>
          <w:between w:val="nil"/>
        </w:pBdr>
        <w:spacing w:after="120"/>
        <w:ind w:left="142" w:hanging="574"/>
      </w:pPr>
      <w:r>
        <w:rPr>
          <w:color w:val="000000"/>
        </w:rPr>
        <w:t>Awarding body registration/exam</w:t>
      </w:r>
      <w:r w:rsidR="00A00D32">
        <w:rPr>
          <w:color w:val="000000"/>
        </w:rPr>
        <w:t>ination</w:t>
      </w:r>
      <w:r>
        <w:rPr>
          <w:color w:val="000000"/>
        </w:rPr>
        <w:t xml:space="preserve"> fees</w:t>
      </w:r>
    </w:p>
    <w:p w14:paraId="1F6446C8" w14:textId="56AD8DEE" w:rsidR="00C26022" w:rsidRDefault="00623184" w:rsidP="00A86322">
      <w:pPr>
        <w:spacing w:line="276" w:lineRule="auto"/>
        <w:ind w:left="0" w:firstLine="148"/>
      </w:pPr>
      <w:r>
        <w:t>All registration/exam</w:t>
      </w:r>
      <w:r w:rsidR="00A00D32">
        <w:t>ination</w:t>
      </w:r>
      <w:r>
        <w:t xml:space="preserve"> fees are charged within a band based on awarding body charges.</w:t>
      </w:r>
    </w:p>
    <w:p w14:paraId="64FC2106" w14:textId="77777777" w:rsidR="00C26022" w:rsidRDefault="00C26022" w:rsidP="00141FAD">
      <w:pPr>
        <w:spacing w:line="276" w:lineRule="auto"/>
        <w:ind w:left="142"/>
      </w:pPr>
    </w:p>
    <w:p w14:paraId="378BD020" w14:textId="77777777"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Schools collaborative provision</w:t>
      </w:r>
    </w:p>
    <w:p w14:paraId="09BC3984" w14:textId="77777777" w:rsidR="00C26022" w:rsidRDefault="00623184" w:rsidP="00141FAD">
      <w:pPr>
        <w:pBdr>
          <w:top w:val="nil"/>
          <w:left w:val="nil"/>
          <w:bottom w:val="nil"/>
          <w:right w:val="nil"/>
          <w:between w:val="nil"/>
        </w:pBdr>
        <w:spacing w:after="120"/>
        <w:ind w:left="142"/>
      </w:pPr>
      <w:r>
        <w:t>Fees for school partnerships are set at a departmental level and at a rate which ensures the provision is viable and sustainable to the college.</w:t>
      </w:r>
    </w:p>
    <w:p w14:paraId="14F720EC" w14:textId="77777777" w:rsidR="00C26022" w:rsidRDefault="00623184" w:rsidP="00141FAD">
      <w:pPr>
        <w:numPr>
          <w:ilvl w:val="1"/>
          <w:numId w:val="1"/>
        </w:numPr>
        <w:pBdr>
          <w:top w:val="nil"/>
          <w:left w:val="nil"/>
          <w:bottom w:val="nil"/>
          <w:right w:val="nil"/>
          <w:between w:val="nil"/>
        </w:pBdr>
        <w:spacing w:after="120"/>
        <w:ind w:left="142" w:hanging="574"/>
      </w:pPr>
      <w:r>
        <w:rPr>
          <w:color w:val="000000"/>
        </w:rPr>
        <w:t>Community Learning Provision</w:t>
      </w:r>
    </w:p>
    <w:p w14:paraId="67B6B867" w14:textId="7BBCA699" w:rsidR="00C26022" w:rsidRDefault="00623184" w:rsidP="00141FAD">
      <w:pPr>
        <w:ind w:left="142"/>
        <w:rPr>
          <w:color w:val="000000"/>
        </w:rPr>
      </w:pPr>
      <w:r>
        <w:rPr>
          <w:color w:val="000000"/>
        </w:rPr>
        <w:t xml:space="preserve">The colleges engage in </w:t>
      </w:r>
      <w:r w:rsidR="00A00D32">
        <w:rPr>
          <w:color w:val="000000"/>
        </w:rPr>
        <w:t>C</w:t>
      </w:r>
      <w:r>
        <w:rPr>
          <w:color w:val="000000"/>
        </w:rPr>
        <w:t xml:space="preserve">ommunity </w:t>
      </w:r>
      <w:r w:rsidR="00A00D32">
        <w:rPr>
          <w:color w:val="000000"/>
        </w:rPr>
        <w:t>L</w:t>
      </w:r>
      <w:r>
        <w:rPr>
          <w:color w:val="000000"/>
        </w:rPr>
        <w:t xml:space="preserve">earning </w:t>
      </w:r>
      <w:r w:rsidR="00302CB3">
        <w:rPr>
          <w:color w:val="000000"/>
        </w:rPr>
        <w:t>P</w:t>
      </w:r>
      <w:r>
        <w:rPr>
          <w:color w:val="000000"/>
        </w:rPr>
        <w:t>rovision</w:t>
      </w:r>
      <w:r w:rsidR="00A00D32">
        <w:rPr>
          <w:color w:val="000000"/>
        </w:rPr>
        <w:t xml:space="preserve"> (CLP)</w:t>
      </w:r>
      <w:r>
        <w:rPr>
          <w:color w:val="000000"/>
        </w:rPr>
        <w:t xml:space="preserve"> on behalf of the ESFA/WYCA and Leeds City Council.</w:t>
      </w:r>
    </w:p>
    <w:p w14:paraId="67CD29DF" w14:textId="77777777" w:rsidR="00C26022" w:rsidRDefault="00C26022" w:rsidP="00141FAD">
      <w:pPr>
        <w:ind w:left="142"/>
        <w:rPr>
          <w:color w:val="000000"/>
        </w:rPr>
      </w:pPr>
    </w:p>
    <w:p w14:paraId="44CC43C7" w14:textId="77777777" w:rsidR="00C26022" w:rsidRDefault="00623184" w:rsidP="00A86322">
      <w:pPr>
        <w:ind w:left="-993" w:firstLine="1135"/>
        <w:rPr>
          <w:color w:val="000000"/>
        </w:rPr>
      </w:pPr>
      <w:r>
        <w:rPr>
          <w:color w:val="000000"/>
        </w:rPr>
        <w:t>Pound Plus Fee Remission Policy (CLP delivery)</w:t>
      </w:r>
    </w:p>
    <w:p w14:paraId="6B50F51E" w14:textId="77777777" w:rsidR="00C26022" w:rsidRDefault="00C26022" w:rsidP="00141FAD">
      <w:pPr>
        <w:ind w:left="142"/>
      </w:pPr>
    </w:p>
    <w:p w14:paraId="1BD87936" w14:textId="0BA59476" w:rsidR="00C26022" w:rsidRDefault="00623184" w:rsidP="00141FAD">
      <w:pPr>
        <w:ind w:left="142"/>
        <w:rPr>
          <w:color w:val="000000"/>
        </w:rPr>
      </w:pPr>
      <w:r>
        <w:rPr>
          <w:color w:val="000000"/>
        </w:rPr>
        <w:t>Where the provision is funded directly to the college by the ESFA</w:t>
      </w:r>
      <w:r>
        <w:t xml:space="preserve"> or</w:t>
      </w:r>
      <w:r w:rsidR="00462E30">
        <w:t xml:space="preserve"> </w:t>
      </w:r>
      <w:r>
        <w:rPr>
          <w:color w:val="000000"/>
        </w:rPr>
        <w:t>WYCA as part of its contracted delivery (CLP)</w:t>
      </w:r>
      <w:r w:rsidR="00A00D32">
        <w:rPr>
          <w:color w:val="000000"/>
        </w:rPr>
        <w:t>, this policy</w:t>
      </w:r>
      <w:r>
        <w:rPr>
          <w:color w:val="000000"/>
        </w:rPr>
        <w:t xml:space="preserve"> will apply.</w:t>
      </w:r>
      <w:r w:rsidR="00A00D32">
        <w:rPr>
          <w:color w:val="000000"/>
        </w:rPr>
        <w:t xml:space="preserve"> </w:t>
      </w:r>
      <w:r>
        <w:rPr>
          <w:color w:val="000000"/>
        </w:rPr>
        <w:t>The tuition fee rate will be set at £3 per teaching</w:t>
      </w:r>
      <w:r w:rsidR="00A00D32">
        <w:rPr>
          <w:color w:val="000000"/>
        </w:rPr>
        <w:t xml:space="preserve"> hour,</w:t>
      </w:r>
      <w:r>
        <w:rPr>
          <w:color w:val="000000"/>
        </w:rPr>
        <w:t xml:space="preserve"> plus any additional examination/registration</w:t>
      </w:r>
      <w:r w:rsidR="00A00D32">
        <w:rPr>
          <w:color w:val="000000"/>
        </w:rPr>
        <w:t xml:space="preserve"> </w:t>
      </w:r>
      <w:r>
        <w:rPr>
          <w:color w:val="000000"/>
        </w:rPr>
        <w:t xml:space="preserve">fees payable by </w:t>
      </w:r>
      <w:r>
        <w:t>the student</w:t>
      </w:r>
      <w:r>
        <w:rPr>
          <w:color w:val="000000"/>
        </w:rPr>
        <w:t>.</w:t>
      </w:r>
      <w:r w:rsidR="00A00D32">
        <w:rPr>
          <w:color w:val="000000"/>
        </w:rPr>
        <w:t xml:space="preserve"> </w:t>
      </w:r>
      <w:r>
        <w:rPr>
          <w:color w:val="000000"/>
        </w:rPr>
        <w:t xml:space="preserve">If the </w:t>
      </w:r>
      <w:r>
        <w:t xml:space="preserve">student </w:t>
      </w:r>
      <w:r>
        <w:rPr>
          <w:color w:val="000000"/>
        </w:rPr>
        <w:t>is eligible for a</w:t>
      </w:r>
      <w:r w:rsidR="00A00D32">
        <w:rPr>
          <w:color w:val="000000"/>
        </w:rPr>
        <w:t xml:space="preserve"> fee</w:t>
      </w:r>
      <w:r>
        <w:rPr>
          <w:color w:val="000000"/>
        </w:rPr>
        <w:t xml:space="preserve"> waiver under the ESFA/WYCA funding rules then the tuition and exam</w:t>
      </w:r>
      <w:r w:rsidR="00A00D32">
        <w:rPr>
          <w:color w:val="000000"/>
        </w:rPr>
        <w:t>ination</w:t>
      </w:r>
      <w:r>
        <w:rPr>
          <w:color w:val="000000"/>
        </w:rPr>
        <w:t xml:space="preserve"> fees will be waived in line with college policy.</w:t>
      </w:r>
    </w:p>
    <w:p w14:paraId="5AAEC317" w14:textId="77777777" w:rsidR="00C26022" w:rsidRDefault="00C26022" w:rsidP="00141FAD">
      <w:pPr>
        <w:ind w:left="142"/>
        <w:rPr>
          <w:color w:val="000000"/>
        </w:rPr>
      </w:pPr>
    </w:p>
    <w:p w14:paraId="11C3A359" w14:textId="5404E183" w:rsidR="00C26022" w:rsidRDefault="0083025C" w:rsidP="00141FAD">
      <w:pPr>
        <w:pBdr>
          <w:top w:val="nil"/>
          <w:left w:val="nil"/>
          <w:bottom w:val="nil"/>
          <w:right w:val="nil"/>
          <w:between w:val="nil"/>
        </w:pBdr>
        <w:spacing w:line="276" w:lineRule="auto"/>
        <w:ind w:left="142" w:hanging="567"/>
        <w:rPr>
          <w:color w:val="000000"/>
        </w:rPr>
      </w:pPr>
      <w:r>
        <w:rPr>
          <w:color w:val="000000"/>
        </w:rPr>
        <w:tab/>
        <w:t>Please also see the colleges’ Pound Plus Policy, which is available on the colleges’ websites.</w:t>
      </w:r>
    </w:p>
    <w:p w14:paraId="5A4C35F4" w14:textId="77777777" w:rsidR="0083025C" w:rsidRDefault="0083025C" w:rsidP="00141FAD">
      <w:pPr>
        <w:pBdr>
          <w:top w:val="nil"/>
          <w:left w:val="nil"/>
          <w:bottom w:val="nil"/>
          <w:right w:val="nil"/>
          <w:between w:val="nil"/>
        </w:pBdr>
        <w:spacing w:line="276" w:lineRule="auto"/>
        <w:ind w:left="142" w:hanging="567"/>
        <w:rPr>
          <w:color w:val="000000"/>
        </w:rPr>
      </w:pPr>
    </w:p>
    <w:p w14:paraId="195E4442" w14:textId="77777777"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Apprenticeships</w:t>
      </w:r>
    </w:p>
    <w:p w14:paraId="506D50EC" w14:textId="4A5FA3E8" w:rsidR="00C26022" w:rsidRDefault="00623184" w:rsidP="00141FAD">
      <w:pPr>
        <w:ind w:left="142"/>
        <w:rPr>
          <w:color w:val="000000"/>
        </w:rPr>
      </w:pPr>
      <w:r>
        <w:rPr>
          <w:color w:val="000000"/>
        </w:rPr>
        <w:t>Employers are required to contribute to the costs of training for apprentices in line with government policy.</w:t>
      </w:r>
      <w:r w:rsidR="003F37B9">
        <w:rPr>
          <w:color w:val="000000"/>
        </w:rPr>
        <w:t xml:space="preserve"> </w:t>
      </w:r>
      <w:r>
        <w:rPr>
          <w:color w:val="000000"/>
        </w:rPr>
        <w:t>This co-investment will be negotiated with the employer.</w:t>
      </w:r>
      <w:r w:rsidR="007F6D89">
        <w:rPr>
          <w:color w:val="000000"/>
        </w:rPr>
        <w:t xml:space="preserve"> </w:t>
      </w:r>
      <w:r>
        <w:rPr>
          <w:color w:val="000000"/>
        </w:rPr>
        <w:t>Please see</w:t>
      </w:r>
      <w:r w:rsidR="00EC56EC">
        <w:rPr>
          <w:color w:val="000000"/>
        </w:rPr>
        <w:t xml:space="preserve"> the</w:t>
      </w:r>
      <w:r>
        <w:rPr>
          <w:color w:val="000000"/>
        </w:rPr>
        <w:t xml:space="preserve"> </w:t>
      </w:r>
      <w:r w:rsidR="00EC56EC">
        <w:rPr>
          <w:color w:val="000000"/>
        </w:rPr>
        <w:t xml:space="preserve">colleges’ </w:t>
      </w:r>
      <w:r>
        <w:rPr>
          <w:color w:val="000000"/>
        </w:rPr>
        <w:t>Apprenticeship policy for further details.</w:t>
      </w:r>
    </w:p>
    <w:p w14:paraId="0CC64960" w14:textId="77777777" w:rsidR="00C26022" w:rsidRDefault="00C26022" w:rsidP="00141FAD">
      <w:pPr>
        <w:pBdr>
          <w:top w:val="nil"/>
          <w:left w:val="nil"/>
          <w:bottom w:val="nil"/>
          <w:right w:val="nil"/>
          <w:between w:val="nil"/>
        </w:pBdr>
        <w:spacing w:line="276" w:lineRule="auto"/>
        <w:ind w:left="142" w:hanging="567"/>
        <w:rPr>
          <w:color w:val="000000"/>
        </w:rPr>
      </w:pPr>
    </w:p>
    <w:p w14:paraId="2DF9A0F9" w14:textId="77777777"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Higher Education</w:t>
      </w:r>
    </w:p>
    <w:p w14:paraId="5CA133AB" w14:textId="15B80CF9" w:rsidR="00C26022" w:rsidRPr="001513D9" w:rsidRDefault="00623184" w:rsidP="00141FAD">
      <w:pPr>
        <w:ind w:left="142"/>
        <w:rPr>
          <w:color w:val="000000"/>
        </w:rPr>
      </w:pPr>
      <w:r>
        <w:rPr>
          <w:color w:val="000000"/>
        </w:rPr>
        <w:t>The</w:t>
      </w:r>
      <w:r w:rsidR="00153DD7">
        <w:rPr>
          <w:color w:val="000000"/>
        </w:rPr>
        <w:t xml:space="preserve"> colleges’</w:t>
      </w:r>
      <w:r>
        <w:rPr>
          <w:color w:val="000000"/>
        </w:rPr>
        <w:t xml:space="preserve"> Higher Education Fees Policy is a separate document, available on request and on the </w:t>
      </w:r>
      <w:r w:rsidR="00C76AF6">
        <w:rPr>
          <w:color w:val="000000"/>
        </w:rPr>
        <w:t>Leeds City C</w:t>
      </w:r>
      <w:r>
        <w:rPr>
          <w:color w:val="000000"/>
        </w:rPr>
        <w:t>ollege website.</w:t>
      </w:r>
    </w:p>
    <w:p w14:paraId="2F47FE57" w14:textId="77777777" w:rsidR="00C26022" w:rsidRDefault="00C26022" w:rsidP="00141FAD">
      <w:pPr>
        <w:ind w:left="142"/>
      </w:pPr>
    </w:p>
    <w:p w14:paraId="77F51390" w14:textId="3E68FAB0" w:rsidR="00C26022" w:rsidRDefault="00623184" w:rsidP="00141FAD">
      <w:pPr>
        <w:pStyle w:val="Heading1"/>
        <w:ind w:left="142"/>
      </w:pPr>
      <w:bookmarkStart w:id="13" w:name="_heading=h.3dy6vkm" w:colFirst="0" w:colLast="0"/>
      <w:bookmarkStart w:id="14" w:name="Feeremission"/>
      <w:bookmarkEnd w:id="13"/>
      <w:r>
        <w:t xml:space="preserve">Fee </w:t>
      </w:r>
      <w:r w:rsidR="009F3A9F">
        <w:t>R</w:t>
      </w:r>
      <w:r>
        <w:t>emission</w:t>
      </w:r>
    </w:p>
    <w:bookmarkEnd w:id="14"/>
    <w:p w14:paraId="62A87975" w14:textId="160A563C" w:rsidR="00462E30" w:rsidRDefault="00623184">
      <w:pPr>
        <w:ind w:left="142"/>
      </w:pPr>
      <w:r>
        <w:t>The college</w:t>
      </w:r>
      <w:r w:rsidR="007D24C4">
        <w:t>s</w:t>
      </w:r>
      <w:r>
        <w:t xml:space="preserve"> will remit fees in line with ESFA/WYCA funding policies for </w:t>
      </w:r>
      <w:r w:rsidR="00F34722">
        <w:t>student</w:t>
      </w:r>
      <w:r>
        <w:t>s who meet</w:t>
      </w:r>
      <w:r w:rsidR="00D730D0">
        <w:t xml:space="preserve"> the </w:t>
      </w:r>
      <w:r>
        <w:t>residency and eligibility criteria.</w:t>
      </w:r>
      <w:r w:rsidR="007D24C4">
        <w:t xml:space="preserve"> </w:t>
      </w:r>
      <w:r>
        <w:t>The entitlement to fee remission is based on several</w:t>
      </w:r>
      <w:r w:rsidR="0025684F">
        <w:t xml:space="preserve"> f</w:t>
      </w:r>
      <w:r>
        <w:t xml:space="preserve">actors </w:t>
      </w:r>
    </w:p>
    <w:p w14:paraId="177F2ECE" w14:textId="5BB37C7C" w:rsidR="00C26022" w:rsidRDefault="00623184">
      <w:pPr>
        <w:ind w:left="142"/>
      </w:pPr>
      <w:r>
        <w:lastRenderedPageBreak/>
        <w:t>including student age, learning aim level and category, prior attainment,</w:t>
      </w:r>
      <w:r w:rsidR="007D24C4">
        <w:t xml:space="preserve"> </w:t>
      </w:r>
      <w:r>
        <w:t>employment/benefi</w:t>
      </w:r>
      <w:r w:rsidR="007D24C4">
        <w:t xml:space="preserve">t </w:t>
      </w:r>
      <w:r>
        <w:t>status and wage.</w:t>
      </w:r>
      <w:r w:rsidR="000E330A">
        <w:t xml:space="preserve"> </w:t>
      </w:r>
      <w:r w:rsidR="001C3144">
        <w:t>F</w:t>
      </w:r>
      <w:r>
        <w:t>or further information</w:t>
      </w:r>
      <w:r w:rsidR="001C3144">
        <w:t>, please see Appendix 2 of this policy</w:t>
      </w:r>
      <w:r>
        <w:t>.</w:t>
      </w:r>
    </w:p>
    <w:p w14:paraId="05335B59" w14:textId="77777777" w:rsidR="00C26022" w:rsidRDefault="00623184" w:rsidP="00141FAD">
      <w:pPr>
        <w:pStyle w:val="Heading1"/>
        <w:keepNext/>
        <w:keepLines/>
        <w:spacing w:before="240" w:after="240"/>
        <w:ind w:left="142"/>
        <w:jc w:val="left"/>
      </w:pPr>
      <w:bookmarkStart w:id="15" w:name="_heading=h.1t3h5sf" w:colFirst="0" w:colLast="0"/>
      <w:bookmarkStart w:id="16" w:name="refunds"/>
      <w:bookmarkEnd w:id="15"/>
      <w:r>
        <w:t>Refunds and transfers</w:t>
      </w:r>
    </w:p>
    <w:bookmarkEnd w:id="16"/>
    <w:p w14:paraId="1E4415E3" w14:textId="30F15B1C" w:rsidR="00C26022" w:rsidRDefault="00623184" w:rsidP="00141FAD">
      <w:pPr>
        <w:numPr>
          <w:ilvl w:val="1"/>
          <w:numId w:val="1"/>
        </w:numPr>
        <w:pBdr>
          <w:top w:val="nil"/>
          <w:left w:val="nil"/>
          <w:bottom w:val="nil"/>
          <w:right w:val="nil"/>
          <w:between w:val="nil"/>
        </w:pBdr>
        <w:spacing w:after="120"/>
        <w:ind w:left="142" w:hanging="574"/>
      </w:pPr>
      <w:r>
        <w:rPr>
          <w:color w:val="000000"/>
        </w:rPr>
        <w:t>The colleges operate a no refund policy for cancellations by an employer or applicant, except in limited circumstances.</w:t>
      </w:r>
      <w:r w:rsidR="007D7538">
        <w:rPr>
          <w:color w:val="000000"/>
        </w:rPr>
        <w:t xml:space="preserve"> For further information, please see the Fees Refund and Recovery Policy available </w:t>
      </w:r>
      <w:r>
        <w:rPr>
          <w:color w:val="000000"/>
        </w:rPr>
        <w:t>on the colleges’ websites.</w:t>
      </w:r>
    </w:p>
    <w:p w14:paraId="350873EA" w14:textId="51B944A5" w:rsidR="00C26022" w:rsidRDefault="00623184" w:rsidP="00141FAD">
      <w:pPr>
        <w:pStyle w:val="Heading1"/>
        <w:keepNext/>
        <w:keepLines/>
        <w:spacing w:before="240" w:after="240"/>
        <w:ind w:left="142"/>
        <w:jc w:val="left"/>
      </w:pPr>
      <w:bookmarkStart w:id="17" w:name="_heading=h.4d34og8" w:colFirst="0" w:colLast="0"/>
      <w:bookmarkStart w:id="18" w:name="Payments"/>
      <w:bookmarkEnd w:id="17"/>
      <w:r>
        <w:t xml:space="preserve">Payments </w:t>
      </w:r>
      <w:r w:rsidR="009F3A9F">
        <w:t>P</w:t>
      </w:r>
      <w:r>
        <w:t>olicy</w:t>
      </w:r>
    </w:p>
    <w:bookmarkEnd w:id="18"/>
    <w:p w14:paraId="2053B8AB" w14:textId="4BE5D00F"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 xml:space="preserve">All </w:t>
      </w:r>
      <w:r>
        <w:t>students are</w:t>
      </w:r>
      <w:r>
        <w:rPr>
          <w:color w:val="000000"/>
        </w:rPr>
        <w:t xml:space="preserve"> expected to </w:t>
      </w:r>
      <w:r w:rsidR="0013267B">
        <w:rPr>
          <w:color w:val="000000"/>
        </w:rPr>
        <w:t>arrange how</w:t>
      </w:r>
      <w:r>
        <w:rPr>
          <w:color w:val="000000"/>
        </w:rPr>
        <w:t xml:space="preserve"> to pay their fees at the time </w:t>
      </w:r>
      <w:r>
        <w:t xml:space="preserve">the student </w:t>
      </w:r>
      <w:r w:rsidR="00F444D4">
        <w:t>is</w:t>
      </w:r>
      <w:r>
        <w:t xml:space="preserve"> notified that their enrolment is confirmed and accepted.</w:t>
      </w:r>
      <w:r w:rsidR="00D8288B">
        <w:rPr>
          <w:color w:val="000000"/>
        </w:rPr>
        <w:t xml:space="preserve"> </w:t>
      </w:r>
      <w:r>
        <w:rPr>
          <w:color w:val="000000"/>
        </w:rPr>
        <w:t>The colleges h</w:t>
      </w:r>
      <w:r>
        <w:t xml:space="preserve">ave online payment platforms that students can use which </w:t>
      </w:r>
      <w:r>
        <w:rPr>
          <w:color w:val="000000"/>
        </w:rPr>
        <w:t>accept payments by all major credit and debit cards.</w:t>
      </w:r>
      <w:r w:rsidR="005A0EBB">
        <w:rPr>
          <w:color w:val="000000"/>
        </w:rPr>
        <w:t xml:space="preserve"> </w:t>
      </w:r>
      <w:r w:rsidR="00F34722">
        <w:rPr>
          <w:color w:val="000000"/>
        </w:rPr>
        <w:t>Student</w:t>
      </w:r>
      <w:r>
        <w:t>s can also pay in person by cash</w:t>
      </w:r>
      <w:r w:rsidR="005A0EBB">
        <w:t xml:space="preserve">, </w:t>
      </w:r>
      <w:r>
        <w:t>cheque</w:t>
      </w:r>
      <w:r w:rsidR="005A0EBB">
        <w:t xml:space="preserve"> or</w:t>
      </w:r>
      <w:r>
        <w:t xml:space="preserve"> credit/debit card at their college site.</w:t>
      </w:r>
      <w:r>
        <w:rPr>
          <w:color w:val="000000"/>
        </w:rPr>
        <w:t xml:space="preserve">  </w:t>
      </w:r>
    </w:p>
    <w:p w14:paraId="46E037BC" w14:textId="2CB9139E" w:rsidR="00C26022" w:rsidRDefault="00623184" w:rsidP="00141FAD">
      <w:pPr>
        <w:pBdr>
          <w:top w:val="nil"/>
          <w:left w:val="nil"/>
          <w:bottom w:val="nil"/>
          <w:right w:val="nil"/>
          <w:between w:val="nil"/>
        </w:pBdr>
        <w:spacing w:after="120"/>
        <w:ind w:left="142"/>
        <w:rPr>
          <w:color w:val="000000"/>
        </w:rPr>
      </w:pPr>
      <w:r>
        <w:rPr>
          <w:color w:val="000000"/>
        </w:rPr>
        <w:t xml:space="preserve">In </w:t>
      </w:r>
      <w:r>
        <w:t xml:space="preserve">certain </w:t>
      </w:r>
      <w:r>
        <w:rPr>
          <w:color w:val="000000"/>
        </w:rPr>
        <w:t>cir</w:t>
      </w:r>
      <w:r>
        <w:t>cumstances students may start their course before payment arrangements have been finalised.</w:t>
      </w:r>
      <w:r w:rsidR="005A0EBB">
        <w:t xml:space="preserve"> </w:t>
      </w:r>
      <w:r>
        <w:t xml:space="preserve">Where students have been allowed to start the course, the expectation is that </w:t>
      </w:r>
      <w:r w:rsidR="00F34722">
        <w:t>student</w:t>
      </w:r>
      <w:r>
        <w:t>s</w:t>
      </w:r>
      <w:r w:rsidR="0013267B">
        <w:t xml:space="preserve"> arrange how </w:t>
      </w:r>
      <w:r>
        <w:t>to pay as soon as possible, usually no later than 6 weeks from the start of their studies.</w:t>
      </w:r>
      <w:r w:rsidR="005A0EBB">
        <w:t xml:space="preserve"> </w:t>
      </w:r>
      <w:r>
        <w:t>Failure to make payment arrangements may result in action being taken in line with section 10 of this policy.</w:t>
      </w:r>
    </w:p>
    <w:p w14:paraId="22C7094E" w14:textId="27D17A73"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 xml:space="preserve">The colleges offer </w:t>
      </w:r>
      <w:r>
        <w:t>i</w:t>
      </w:r>
      <w:r>
        <w:rPr>
          <w:color w:val="000000"/>
        </w:rPr>
        <w:t xml:space="preserve">nstalment </w:t>
      </w:r>
      <w:r>
        <w:t>plans options for courses, depending on the value and length of the course.</w:t>
      </w:r>
      <w:r w:rsidR="005A0EBB">
        <w:t xml:space="preserve"> </w:t>
      </w:r>
      <w:r w:rsidR="00DF269C">
        <w:t xml:space="preserve">Instalment plans provide </w:t>
      </w:r>
      <w:r>
        <w:t xml:space="preserve">a maximum of </w:t>
      </w:r>
      <w:r w:rsidR="00335BDB">
        <w:t>six</w:t>
      </w:r>
      <w:r>
        <w:t xml:space="preserve"> </w:t>
      </w:r>
      <w:r w:rsidR="00DF269C">
        <w:t xml:space="preserve">instalments (for short courses (less than </w:t>
      </w:r>
      <w:r w:rsidR="00335BDB">
        <w:t>two</w:t>
      </w:r>
      <w:r w:rsidR="00DF269C">
        <w:t xml:space="preserve"> months in duration) </w:t>
      </w:r>
      <w:r w:rsidR="00335BDB">
        <w:t>the number of instalments permitted wi</w:t>
      </w:r>
      <w:r w:rsidR="007154A0">
        <w:t>ll</w:t>
      </w:r>
      <w:r w:rsidR="00335BDB">
        <w:t xml:space="preserve"> not exceed three</w:t>
      </w:r>
      <w:r w:rsidR="00DF269C">
        <w:t>)</w:t>
      </w:r>
      <w:r>
        <w:t xml:space="preserve"> and the final payment must be before the expected end date of the course.</w:t>
      </w:r>
    </w:p>
    <w:p w14:paraId="48BCBF4A" w14:textId="4FEFD503"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Payments by instalment can include the cost of examination and registration fees.</w:t>
      </w:r>
      <w:r w:rsidR="005A0EBB">
        <w:rPr>
          <w:color w:val="000000"/>
        </w:rPr>
        <w:t xml:space="preserve"> </w:t>
      </w:r>
      <w:r>
        <w:rPr>
          <w:color w:val="000000"/>
        </w:rPr>
        <w:t>The debt on the exam</w:t>
      </w:r>
      <w:r w:rsidR="005A0EBB">
        <w:rPr>
          <w:color w:val="000000"/>
        </w:rPr>
        <w:t>ination</w:t>
      </w:r>
      <w:r>
        <w:rPr>
          <w:color w:val="000000"/>
        </w:rPr>
        <w:t>/registration fees will be reduced first, followed by the tuition fees.</w:t>
      </w:r>
    </w:p>
    <w:p w14:paraId="0C035E71" w14:textId="77777777" w:rsidR="00C26022" w:rsidRDefault="00C26022" w:rsidP="00141FAD">
      <w:pPr>
        <w:pBdr>
          <w:top w:val="nil"/>
          <w:left w:val="nil"/>
          <w:bottom w:val="nil"/>
          <w:right w:val="nil"/>
          <w:between w:val="nil"/>
        </w:pBdr>
        <w:spacing w:line="276" w:lineRule="auto"/>
        <w:ind w:left="142"/>
        <w:rPr>
          <w:color w:val="000000"/>
        </w:rPr>
      </w:pPr>
    </w:p>
    <w:p w14:paraId="784ABF62" w14:textId="5DD0D098"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Employers will be invoiced for fees as soon as possible after the start of the course and will pay in accordance with the colleges</w:t>
      </w:r>
      <w:r w:rsidR="00894075">
        <w:rPr>
          <w:color w:val="000000"/>
        </w:rPr>
        <w:t>’</w:t>
      </w:r>
      <w:r>
        <w:rPr>
          <w:color w:val="000000"/>
        </w:rPr>
        <w:t xml:space="preserve"> standard terms of business (30 days from date of invoice). Any transfer of fee liability from </w:t>
      </w:r>
      <w:r>
        <w:t>student</w:t>
      </w:r>
      <w:r>
        <w:rPr>
          <w:color w:val="000000"/>
        </w:rPr>
        <w:t xml:space="preserve"> to employer will require written confirmation of sponsorship from sponsor/employer.</w:t>
      </w:r>
    </w:p>
    <w:p w14:paraId="669D047E" w14:textId="77777777" w:rsidR="00C26022" w:rsidRDefault="00C26022" w:rsidP="00141FAD">
      <w:pPr>
        <w:pBdr>
          <w:top w:val="nil"/>
          <w:left w:val="nil"/>
          <w:bottom w:val="nil"/>
          <w:right w:val="nil"/>
          <w:between w:val="nil"/>
        </w:pBdr>
        <w:spacing w:line="276" w:lineRule="auto"/>
        <w:ind w:left="142"/>
        <w:rPr>
          <w:color w:val="000000"/>
        </w:rPr>
      </w:pPr>
    </w:p>
    <w:p w14:paraId="30C23336" w14:textId="77777777"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Where examination or awarding body registration charges apply</w:t>
      </w:r>
      <w:r>
        <w:t>, students</w:t>
      </w:r>
      <w:r>
        <w:rPr>
          <w:color w:val="000000"/>
        </w:rPr>
        <w:t xml:space="preserve"> will be required to make payment in full before the entry can be processed.</w:t>
      </w:r>
    </w:p>
    <w:p w14:paraId="25336580" w14:textId="77777777" w:rsidR="00C26022" w:rsidRDefault="00C26022" w:rsidP="00141FAD">
      <w:pPr>
        <w:pBdr>
          <w:top w:val="nil"/>
          <w:left w:val="nil"/>
          <w:bottom w:val="nil"/>
          <w:right w:val="nil"/>
          <w:between w:val="nil"/>
        </w:pBdr>
        <w:spacing w:line="276" w:lineRule="auto"/>
        <w:ind w:left="142"/>
        <w:rPr>
          <w:color w:val="000000"/>
        </w:rPr>
      </w:pPr>
    </w:p>
    <w:p w14:paraId="3FC9B2E5" w14:textId="2A2969F9"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 xml:space="preserve">In exceptional circumstances, a </w:t>
      </w:r>
      <w:r>
        <w:t>student</w:t>
      </w:r>
      <w:r>
        <w:rPr>
          <w:color w:val="000000"/>
        </w:rPr>
        <w:t>’s fees (examination/registration fees and course</w:t>
      </w:r>
      <w:r w:rsidR="005A0EBB">
        <w:rPr>
          <w:color w:val="000000"/>
        </w:rPr>
        <w:t>-</w:t>
      </w:r>
      <w:r>
        <w:rPr>
          <w:color w:val="000000"/>
        </w:rPr>
        <w:t>specific charges) may be paid in full or part by application to the</w:t>
      </w:r>
      <w:r w:rsidR="00BB213E">
        <w:rPr>
          <w:color w:val="000000"/>
        </w:rPr>
        <w:t xml:space="preserve"> colleges’</w:t>
      </w:r>
      <w:r>
        <w:rPr>
          <w:color w:val="000000"/>
        </w:rPr>
        <w:t xml:space="preserve"> Discretionary </w:t>
      </w:r>
      <w:r w:rsidR="005A0EBB">
        <w:rPr>
          <w:color w:val="000000"/>
        </w:rPr>
        <w:t xml:space="preserve">Learner </w:t>
      </w:r>
      <w:r>
        <w:rPr>
          <w:color w:val="000000"/>
        </w:rPr>
        <w:t>Support Fund.</w:t>
      </w:r>
    </w:p>
    <w:p w14:paraId="37E0DB66" w14:textId="77777777" w:rsidR="00C26022" w:rsidRDefault="00C26022" w:rsidP="00141FAD">
      <w:pPr>
        <w:pBdr>
          <w:top w:val="nil"/>
          <w:left w:val="nil"/>
          <w:bottom w:val="nil"/>
          <w:right w:val="nil"/>
          <w:between w:val="nil"/>
        </w:pBdr>
        <w:spacing w:line="276" w:lineRule="auto"/>
        <w:ind w:left="142" w:hanging="567"/>
        <w:rPr>
          <w:color w:val="000000"/>
        </w:rPr>
      </w:pPr>
    </w:p>
    <w:p w14:paraId="484DBA96" w14:textId="4A071B03"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 xml:space="preserve">Where a </w:t>
      </w:r>
      <w:r>
        <w:t>student</w:t>
      </w:r>
      <w:r>
        <w:rPr>
          <w:color w:val="000000"/>
        </w:rPr>
        <w:t xml:space="preserve"> has informed the colleges that they intended to take out an Advanced </w:t>
      </w:r>
      <w:r w:rsidR="005A0EBB">
        <w:rPr>
          <w:color w:val="000000"/>
        </w:rPr>
        <w:t>Learner</w:t>
      </w:r>
      <w:r>
        <w:rPr>
          <w:color w:val="000000"/>
        </w:rPr>
        <w:t xml:space="preserve"> Loan to cover fees</w:t>
      </w:r>
      <w:r w:rsidR="005A0EBB">
        <w:rPr>
          <w:color w:val="000000"/>
        </w:rPr>
        <w:t>,</w:t>
      </w:r>
      <w:r>
        <w:rPr>
          <w:color w:val="000000"/>
        </w:rPr>
        <w:t xml:space="preserve"> they remain liable for the tuition fees until the loan has been approved and payments received by the college from the Student Loan</w:t>
      </w:r>
      <w:r w:rsidR="005A0EBB">
        <w:rPr>
          <w:color w:val="000000"/>
        </w:rPr>
        <w:t>s</w:t>
      </w:r>
      <w:r>
        <w:rPr>
          <w:color w:val="000000"/>
        </w:rPr>
        <w:t xml:space="preserve"> Company.</w:t>
      </w:r>
      <w:r w:rsidR="005A0EBB">
        <w:rPr>
          <w:color w:val="000000"/>
        </w:rPr>
        <w:t xml:space="preserve"> </w:t>
      </w:r>
      <w:r>
        <w:rPr>
          <w:color w:val="000000"/>
        </w:rPr>
        <w:t xml:space="preserve">If the </w:t>
      </w:r>
      <w:r>
        <w:t xml:space="preserve">student </w:t>
      </w:r>
      <w:r>
        <w:rPr>
          <w:color w:val="000000"/>
        </w:rPr>
        <w:t>fails to apply for the loan or it is not approved</w:t>
      </w:r>
      <w:r>
        <w:t>, is</w:t>
      </w:r>
      <w:r>
        <w:rPr>
          <w:color w:val="000000"/>
        </w:rPr>
        <w:t xml:space="preserve"> ineligible, or the loan is cancelled; then the </w:t>
      </w:r>
      <w:r>
        <w:t xml:space="preserve">student </w:t>
      </w:r>
      <w:r>
        <w:rPr>
          <w:color w:val="000000"/>
        </w:rPr>
        <w:t>must make arrangements to ensure fees are paid.</w:t>
      </w:r>
      <w:r w:rsidR="005A0EBB">
        <w:rPr>
          <w:color w:val="000000"/>
        </w:rPr>
        <w:t xml:space="preserve"> </w:t>
      </w:r>
      <w:r>
        <w:t>Students</w:t>
      </w:r>
      <w:r>
        <w:rPr>
          <w:color w:val="000000"/>
        </w:rPr>
        <w:t xml:space="preserve"> are normally </w:t>
      </w:r>
      <w:r>
        <w:t>expected to have the loan in place</w:t>
      </w:r>
      <w:r w:rsidR="009D627A">
        <w:t>,</w:t>
      </w:r>
      <w:r>
        <w:t xml:space="preserve"> or payment arrangements made</w:t>
      </w:r>
      <w:r w:rsidR="009D627A">
        <w:t>,</w:t>
      </w:r>
      <w:r>
        <w:t xml:space="preserve"> no later than 6 weeks from the start of the course.</w:t>
      </w:r>
      <w:r w:rsidR="005A0EBB">
        <w:rPr>
          <w:color w:val="000000"/>
        </w:rPr>
        <w:t xml:space="preserve"> </w:t>
      </w:r>
      <w:r>
        <w:rPr>
          <w:color w:val="000000"/>
        </w:rPr>
        <w:t>Failure to do so may result in the</w:t>
      </w:r>
      <w:r>
        <w:t xml:space="preserve"> student being</w:t>
      </w:r>
      <w:r>
        <w:rPr>
          <w:color w:val="000000"/>
        </w:rPr>
        <w:t xml:space="preserve"> withdrawn from their course and action taken in accordance with Section </w:t>
      </w:r>
      <w:r>
        <w:t>10</w:t>
      </w:r>
      <w:r>
        <w:rPr>
          <w:color w:val="000000"/>
        </w:rPr>
        <w:t xml:space="preserve"> of this policy to recover outstanding debt.</w:t>
      </w:r>
    </w:p>
    <w:p w14:paraId="68FBE0DC" w14:textId="7E128FAF" w:rsidR="00C26022" w:rsidRDefault="00623184" w:rsidP="00141FAD">
      <w:pPr>
        <w:numPr>
          <w:ilvl w:val="1"/>
          <w:numId w:val="1"/>
        </w:numPr>
        <w:pBdr>
          <w:top w:val="nil"/>
          <w:left w:val="nil"/>
          <w:bottom w:val="nil"/>
          <w:right w:val="nil"/>
          <w:between w:val="nil"/>
        </w:pBdr>
        <w:spacing w:after="120"/>
        <w:ind w:left="142" w:hanging="574"/>
      </w:pPr>
      <w:r>
        <w:t xml:space="preserve">Where a </w:t>
      </w:r>
      <w:r w:rsidR="00F34722">
        <w:t>student</w:t>
      </w:r>
      <w:r>
        <w:t xml:space="preserve"> withdraws early from the course, the colleges reserve the right to charge the balance of remaining course fees, this include</w:t>
      </w:r>
      <w:r w:rsidR="002C6C80">
        <w:t>s</w:t>
      </w:r>
      <w:r>
        <w:t xml:space="preserve"> where fees have been part paid by the </w:t>
      </w:r>
      <w:r w:rsidR="002C6C80">
        <w:t>Student L</w:t>
      </w:r>
      <w:r>
        <w:t xml:space="preserve">oans </w:t>
      </w:r>
      <w:r w:rsidR="002C6C80">
        <w:t>C</w:t>
      </w:r>
      <w:r>
        <w:t>ompany.</w:t>
      </w:r>
    </w:p>
    <w:p w14:paraId="21EE45FE" w14:textId="77777777" w:rsidR="00C26022" w:rsidRDefault="00623184" w:rsidP="00141FAD">
      <w:pPr>
        <w:pStyle w:val="Heading1"/>
        <w:keepNext/>
        <w:keepLines/>
        <w:spacing w:before="240" w:after="240"/>
        <w:ind w:left="142"/>
        <w:jc w:val="left"/>
      </w:pPr>
      <w:bookmarkStart w:id="19" w:name="_heading=h.2s8eyo1" w:colFirst="0" w:colLast="0"/>
      <w:bookmarkStart w:id="20" w:name="Failure"/>
      <w:bookmarkEnd w:id="19"/>
      <w:r>
        <w:lastRenderedPageBreak/>
        <w:t xml:space="preserve">Failure to pay </w:t>
      </w:r>
    </w:p>
    <w:bookmarkEnd w:id="20"/>
    <w:p w14:paraId="4CFFF498" w14:textId="0959B5E4" w:rsidR="00C26022" w:rsidRDefault="00F34722" w:rsidP="00141FAD">
      <w:pPr>
        <w:numPr>
          <w:ilvl w:val="1"/>
          <w:numId w:val="1"/>
        </w:numPr>
        <w:pBdr>
          <w:top w:val="nil"/>
          <w:left w:val="nil"/>
          <w:bottom w:val="nil"/>
          <w:right w:val="nil"/>
          <w:between w:val="nil"/>
        </w:pBdr>
        <w:spacing w:after="120"/>
        <w:ind w:left="142" w:hanging="574"/>
        <w:rPr>
          <w:color w:val="000000"/>
        </w:rPr>
      </w:pPr>
      <w:r>
        <w:t>Student</w:t>
      </w:r>
      <w:r w:rsidR="00623184">
        <w:t>s</w:t>
      </w:r>
      <w:r w:rsidR="00623184">
        <w:rPr>
          <w:color w:val="000000"/>
        </w:rPr>
        <w:t xml:space="preserve"> are personally liable for payment of any tuition fees owed to the college.</w:t>
      </w:r>
      <w:r w:rsidR="00F102E5">
        <w:rPr>
          <w:color w:val="000000"/>
        </w:rPr>
        <w:t xml:space="preserve"> </w:t>
      </w:r>
      <w:r w:rsidR="00623184">
        <w:rPr>
          <w:color w:val="000000"/>
        </w:rPr>
        <w:t xml:space="preserve">Failure to pay the agreed tuition fees or to pay agreed arrangements may result in the </w:t>
      </w:r>
      <w:r w:rsidR="00623184">
        <w:t>student</w:t>
      </w:r>
      <w:r w:rsidR="00623184">
        <w:rPr>
          <w:color w:val="000000"/>
        </w:rPr>
        <w:t xml:space="preserve"> being withdrawn from the course, </w:t>
      </w:r>
      <w:r w:rsidR="00F102E5">
        <w:rPr>
          <w:color w:val="000000"/>
        </w:rPr>
        <w:t>while remaining</w:t>
      </w:r>
      <w:r w:rsidR="00623184">
        <w:rPr>
          <w:color w:val="000000"/>
        </w:rPr>
        <w:t xml:space="preserve"> liable for any outstanding fees.</w:t>
      </w:r>
    </w:p>
    <w:p w14:paraId="12574476" w14:textId="77777777" w:rsidR="00C26022" w:rsidRDefault="00F34722" w:rsidP="00141FAD">
      <w:pPr>
        <w:numPr>
          <w:ilvl w:val="1"/>
          <w:numId w:val="1"/>
        </w:numPr>
        <w:pBdr>
          <w:top w:val="nil"/>
          <w:left w:val="nil"/>
          <w:bottom w:val="nil"/>
          <w:right w:val="nil"/>
          <w:between w:val="nil"/>
        </w:pBdr>
        <w:spacing w:after="120"/>
        <w:ind w:left="142" w:hanging="574"/>
        <w:rPr>
          <w:color w:val="000000"/>
        </w:rPr>
      </w:pPr>
      <w:r>
        <w:t>Student</w:t>
      </w:r>
      <w:r w:rsidR="00623184">
        <w:t>s</w:t>
      </w:r>
      <w:r w:rsidR="00623184">
        <w:rPr>
          <w:color w:val="000000"/>
        </w:rPr>
        <w:t xml:space="preserve"> with outstanding debts will not normally be permitted to re-enrol for any further courses in either the current or future academic years until all debts have been paid.</w:t>
      </w:r>
    </w:p>
    <w:p w14:paraId="38EA2328" w14:textId="77777777"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The college will take reasonable steps to recover debts which may include the use of a debt collection agency and/or other legal action.</w:t>
      </w:r>
    </w:p>
    <w:p w14:paraId="09538988" w14:textId="3E28926A" w:rsidR="00C26022" w:rsidRDefault="00623184" w:rsidP="00141FAD">
      <w:pPr>
        <w:numPr>
          <w:ilvl w:val="1"/>
          <w:numId w:val="1"/>
        </w:numPr>
        <w:pBdr>
          <w:top w:val="nil"/>
          <w:left w:val="nil"/>
          <w:bottom w:val="nil"/>
          <w:right w:val="nil"/>
          <w:between w:val="nil"/>
        </w:pBdr>
        <w:spacing w:after="120"/>
        <w:ind w:left="142" w:hanging="574"/>
        <w:rPr>
          <w:color w:val="000000"/>
        </w:rPr>
      </w:pPr>
      <w:r>
        <w:rPr>
          <w:color w:val="000000"/>
        </w:rPr>
        <w:t xml:space="preserve">The colleges will take </w:t>
      </w:r>
      <w:r>
        <w:t>r</w:t>
      </w:r>
      <w:r>
        <w:rPr>
          <w:color w:val="000000"/>
        </w:rPr>
        <w:t xml:space="preserve">easonable steps to advise and support </w:t>
      </w:r>
      <w:r>
        <w:t>students</w:t>
      </w:r>
      <w:r>
        <w:rPr>
          <w:color w:val="000000"/>
        </w:rPr>
        <w:t xml:space="preserve"> in financial difficulty.</w:t>
      </w:r>
      <w:r w:rsidR="00F102E5">
        <w:rPr>
          <w:color w:val="000000"/>
        </w:rPr>
        <w:t xml:space="preserve"> </w:t>
      </w:r>
      <w:r>
        <w:rPr>
          <w:color w:val="000000"/>
        </w:rPr>
        <w:t xml:space="preserve">Any </w:t>
      </w:r>
      <w:r>
        <w:t xml:space="preserve">student </w:t>
      </w:r>
      <w:r>
        <w:rPr>
          <w:color w:val="000000"/>
        </w:rPr>
        <w:t xml:space="preserve">who </w:t>
      </w:r>
      <w:r>
        <w:t>is having difficulty paying their fees should speak to the</w:t>
      </w:r>
      <w:r w:rsidR="00F102E5">
        <w:t>ir</w:t>
      </w:r>
      <w:r>
        <w:t xml:space="preserve"> </w:t>
      </w:r>
      <w:r w:rsidR="00A14F48">
        <w:t>S</w:t>
      </w:r>
      <w:r>
        <w:t xml:space="preserve">chool </w:t>
      </w:r>
      <w:r w:rsidR="00A14F48">
        <w:t>A</w:t>
      </w:r>
      <w:r>
        <w:t>dmin</w:t>
      </w:r>
      <w:r w:rsidR="00F102E5">
        <w:t>istration</w:t>
      </w:r>
      <w:r>
        <w:t xml:space="preserve"> </w:t>
      </w:r>
      <w:r w:rsidR="00A14F48">
        <w:t>t</w:t>
      </w:r>
      <w:r>
        <w:t>eam as soon as possible.</w:t>
      </w:r>
      <w:r w:rsidR="00A14F48">
        <w:t xml:space="preserve"> </w:t>
      </w:r>
      <w:r w:rsidR="00F34722">
        <w:t>Student</w:t>
      </w:r>
      <w:r>
        <w:t xml:space="preserve">s can also </w:t>
      </w:r>
      <w:r>
        <w:rPr>
          <w:color w:val="000000"/>
        </w:rPr>
        <w:t xml:space="preserve">seek advice from the Student Life team </w:t>
      </w:r>
      <w:r>
        <w:t>if they are in financial difficulties.</w:t>
      </w:r>
    </w:p>
    <w:p w14:paraId="5F6B1153" w14:textId="77777777" w:rsidR="00C26022" w:rsidRDefault="00623184" w:rsidP="00141FAD">
      <w:pPr>
        <w:pStyle w:val="Heading1"/>
        <w:keepNext/>
        <w:keepLines/>
        <w:spacing w:before="240" w:after="240"/>
        <w:ind w:left="142"/>
        <w:jc w:val="left"/>
      </w:pPr>
      <w:bookmarkStart w:id="21" w:name="_heading=h.17dp8vu" w:colFirst="0" w:colLast="0"/>
      <w:bookmarkStart w:id="22" w:name="_heading=h.3rdcrjn" w:colFirst="0" w:colLast="0"/>
      <w:bookmarkStart w:id="23" w:name="Contacts"/>
      <w:bookmarkEnd w:id="21"/>
      <w:bookmarkEnd w:id="22"/>
      <w:r>
        <w:t>Contacts</w:t>
      </w:r>
    </w:p>
    <w:bookmarkEnd w:id="23"/>
    <w:p w14:paraId="29848C59" w14:textId="3585C3E0" w:rsidR="00C26022" w:rsidRDefault="000F2656" w:rsidP="00A86322">
      <w:pPr>
        <w:ind w:left="-426"/>
      </w:pPr>
      <w:r>
        <w:t xml:space="preserve">11.1 </w:t>
      </w:r>
      <w:r w:rsidR="00623184">
        <w:t>Students should speak to the relevant departmental teams for further information.</w:t>
      </w:r>
    </w:p>
    <w:p w14:paraId="5D08FB16" w14:textId="77777777" w:rsidR="00C26022" w:rsidRDefault="00C26022" w:rsidP="00141FAD">
      <w:pPr>
        <w:pBdr>
          <w:top w:val="nil"/>
          <w:left w:val="nil"/>
          <w:bottom w:val="nil"/>
          <w:right w:val="nil"/>
          <w:between w:val="nil"/>
        </w:pBdr>
        <w:spacing w:before="120"/>
        <w:ind w:left="142" w:right="537"/>
        <w:rPr>
          <w:highlight w:val="yellow"/>
        </w:rPr>
      </w:pPr>
    </w:p>
    <w:p w14:paraId="2AED30E4" w14:textId="314CB309" w:rsidR="00582415" w:rsidRPr="00582415" w:rsidRDefault="00623184" w:rsidP="00582415">
      <w:pPr>
        <w:pStyle w:val="Heading1"/>
        <w:ind w:left="142"/>
      </w:pPr>
      <w:bookmarkStart w:id="24" w:name="_heading=h.26in1rg" w:colFirst="0" w:colLast="0"/>
      <w:bookmarkStart w:id="25" w:name="Resp"/>
      <w:bookmarkEnd w:id="24"/>
      <w:r>
        <w:t>Responsibility</w:t>
      </w:r>
    </w:p>
    <w:bookmarkEnd w:id="25"/>
    <w:p w14:paraId="28F0E77F" w14:textId="1F444CA6" w:rsidR="00582415" w:rsidRPr="00A86322" w:rsidRDefault="00582415" w:rsidP="00A86322">
      <w:pPr>
        <w:pStyle w:val="ListParagraph"/>
        <w:ind w:left="-426"/>
      </w:pPr>
      <w:r>
        <w:rPr>
          <w:color w:val="000000"/>
        </w:rPr>
        <w:t xml:space="preserve">12.1 </w:t>
      </w:r>
      <w:r w:rsidR="00623184" w:rsidRPr="00A86322">
        <w:rPr>
          <w:color w:val="000000"/>
        </w:rPr>
        <w:t xml:space="preserve">It is the responsibility of all staff to adhere to the policy and to advise </w:t>
      </w:r>
      <w:r w:rsidR="00623184">
        <w:t>students</w:t>
      </w:r>
      <w:r w:rsidR="00623184" w:rsidRPr="00A86322">
        <w:rPr>
          <w:color w:val="000000"/>
        </w:rPr>
        <w:t xml:space="preserve"> and potential </w:t>
      </w:r>
      <w:r w:rsidR="00623184">
        <w:t>students</w:t>
      </w:r>
      <w:r w:rsidR="00623184" w:rsidRPr="00A86322">
        <w:rPr>
          <w:color w:val="000000"/>
        </w:rPr>
        <w:t xml:space="preserve"> accordingly.</w:t>
      </w:r>
    </w:p>
    <w:p w14:paraId="35ABB646" w14:textId="77777777" w:rsidR="00582415" w:rsidRDefault="00582415" w:rsidP="00A86322">
      <w:pPr>
        <w:pStyle w:val="ListParagraph"/>
        <w:ind w:left="-426"/>
      </w:pPr>
    </w:p>
    <w:p w14:paraId="61296A3A" w14:textId="70E828E2" w:rsidR="00C26022" w:rsidRDefault="00582415" w:rsidP="00A86322">
      <w:pPr>
        <w:pStyle w:val="ListParagraph"/>
        <w:ind w:left="-426"/>
      </w:pPr>
      <w:r>
        <w:t xml:space="preserve">12.2 </w:t>
      </w:r>
      <w:r w:rsidR="00623184" w:rsidRPr="00582415">
        <w:t>It is the responsibility of the MIS and Finance teams to publicise and enforce the policy.</w:t>
      </w:r>
    </w:p>
    <w:p w14:paraId="0CDD227E" w14:textId="77777777" w:rsidR="00C26022" w:rsidRDefault="00623184" w:rsidP="00141FAD">
      <w:pPr>
        <w:pStyle w:val="Heading1"/>
        <w:keepNext/>
        <w:keepLines/>
        <w:spacing w:before="240" w:after="240"/>
        <w:ind w:left="142"/>
        <w:jc w:val="left"/>
      </w:pPr>
      <w:bookmarkStart w:id="26" w:name="_heading=h.lnxbz9" w:colFirst="0" w:colLast="0"/>
      <w:bookmarkStart w:id="27" w:name="Conclusion"/>
      <w:bookmarkEnd w:id="26"/>
      <w:r>
        <w:t>Conclusion</w:t>
      </w:r>
    </w:p>
    <w:bookmarkEnd w:id="27"/>
    <w:p w14:paraId="1A80F313" w14:textId="3872AA72" w:rsidR="00C26022" w:rsidRPr="00E86132" w:rsidRDefault="00B71D0F" w:rsidP="00A86322">
      <w:pPr>
        <w:pStyle w:val="Heading1"/>
        <w:numPr>
          <w:ilvl w:val="0"/>
          <w:numId w:val="0"/>
        </w:numPr>
        <w:ind w:left="-426"/>
      </w:pPr>
      <w:r w:rsidRPr="00A86322">
        <w:rPr>
          <w:b w:val="0"/>
          <w:bCs/>
        </w:rPr>
        <w:t xml:space="preserve">13.1 </w:t>
      </w:r>
      <w:r w:rsidR="00623184" w:rsidRPr="00A86322">
        <w:rPr>
          <w:b w:val="0"/>
          <w:bCs/>
        </w:rPr>
        <w:t xml:space="preserve">The adoption of this policy will enable the colleges to fund their courses appropriately in line with </w:t>
      </w:r>
      <w:r w:rsidR="00C23BF4">
        <w:rPr>
          <w:b w:val="0"/>
          <w:bCs/>
        </w:rPr>
        <w:t>ESFA/</w:t>
      </w:r>
      <w:r w:rsidR="00E33C30">
        <w:rPr>
          <w:b w:val="0"/>
          <w:bCs/>
        </w:rPr>
        <w:t>WYCA</w:t>
      </w:r>
      <w:r w:rsidR="00623184" w:rsidRPr="00A86322">
        <w:rPr>
          <w:b w:val="0"/>
          <w:bCs/>
        </w:rPr>
        <w:t xml:space="preserve"> guidance and good business practice, for the overall benefit of students.</w:t>
      </w:r>
    </w:p>
    <w:p w14:paraId="5FF9D553" w14:textId="77777777" w:rsidR="00C26022" w:rsidRDefault="00C26022" w:rsidP="00141FAD">
      <w:pPr>
        <w:ind w:left="142"/>
      </w:pPr>
    </w:p>
    <w:p w14:paraId="0E79BE8D" w14:textId="77777777" w:rsidR="00C26022" w:rsidRDefault="00623184" w:rsidP="00141FAD">
      <w:pPr>
        <w:ind w:left="142"/>
        <w:rPr>
          <w:b/>
        </w:rPr>
      </w:pPr>
      <w:r>
        <w:br w:type="page"/>
      </w:r>
    </w:p>
    <w:p w14:paraId="3E1EAFF1" w14:textId="67897414" w:rsidR="00BF0F2B" w:rsidRDefault="00055A95" w:rsidP="00A86322">
      <w:pPr>
        <w:ind w:left="-426"/>
        <w:rPr>
          <w:b/>
          <w:sz w:val="24"/>
          <w:szCs w:val="24"/>
        </w:rPr>
      </w:pPr>
      <w:bookmarkStart w:id="28" w:name="Appone"/>
      <w:r>
        <w:rPr>
          <w:b/>
          <w:sz w:val="24"/>
          <w:szCs w:val="24"/>
        </w:rPr>
        <w:lastRenderedPageBreak/>
        <w:t>Appendix 1 – Definitions</w:t>
      </w:r>
    </w:p>
    <w:bookmarkEnd w:id="28"/>
    <w:p w14:paraId="3E3362FD" w14:textId="1F37093F" w:rsidR="00055A95" w:rsidRDefault="00055A95" w:rsidP="00A86322">
      <w:pPr>
        <w:ind w:left="-426"/>
        <w:rPr>
          <w:b/>
          <w:sz w:val="24"/>
          <w:szCs w:val="24"/>
        </w:rPr>
      </w:pPr>
    </w:p>
    <w:p w14:paraId="0A1E8CED" w14:textId="36725C76" w:rsidR="0083025C" w:rsidRPr="006C5173" w:rsidRDefault="0083025C" w:rsidP="0083025C">
      <w:pPr>
        <w:ind w:left="-426"/>
        <w:rPr>
          <w:color w:val="FF0000"/>
        </w:rPr>
      </w:pPr>
      <w:r>
        <w:rPr>
          <w:b/>
        </w:rPr>
        <w:t xml:space="preserve">Age (of student): </w:t>
      </w:r>
      <w:r w:rsidRPr="0083025C">
        <w:t>The</w:t>
      </w:r>
      <w:r w:rsidR="004E4D96">
        <w:t xml:space="preserve"> student’s</w:t>
      </w:r>
      <w:r w:rsidRPr="0083025C">
        <w:t xml:space="preserve"> age for funding purposes is</w:t>
      </w:r>
      <w:r w:rsidR="004E4D96">
        <w:t xml:space="preserve"> normally</w:t>
      </w:r>
      <w:r w:rsidRPr="0083025C">
        <w:t xml:space="preserve"> determined by the</w:t>
      </w:r>
      <w:r w:rsidR="004E4D96">
        <w:t>ir</w:t>
      </w:r>
      <w:r w:rsidRPr="0083025C">
        <w:t xml:space="preserve"> age on 31</w:t>
      </w:r>
      <w:r>
        <w:t>st</w:t>
      </w:r>
      <w:r w:rsidRPr="0083025C">
        <w:t xml:space="preserve"> August in the academic year when the student begins a programme of study.</w:t>
      </w:r>
      <w:r w:rsidR="004E4D96">
        <w:t xml:space="preserve"> However, a</w:t>
      </w:r>
      <w:r w:rsidR="004E4D96" w:rsidRPr="004E4D96">
        <w:t xml:space="preserve"> </w:t>
      </w:r>
      <w:r w:rsidR="004E4D96">
        <w:t>student</w:t>
      </w:r>
      <w:r w:rsidR="004E4D96" w:rsidRPr="004E4D96">
        <w:t xml:space="preserve"> is classed as being 24+ for funding purposes if they have turned 24 by the first day of learning.</w:t>
      </w:r>
      <w:r w:rsidRPr="0083025C">
        <w:t xml:space="preserve"> </w:t>
      </w:r>
      <w:r w:rsidR="00D21D72">
        <w:t>I</w:t>
      </w:r>
      <w:r w:rsidRPr="0083025C">
        <w:t>n the case of students on Apprenticeship funded programmes, the</w:t>
      </w:r>
      <w:r w:rsidR="00D21D72">
        <w:t xml:space="preserve"> student’s</w:t>
      </w:r>
      <w:r w:rsidRPr="0083025C">
        <w:t xml:space="preserve"> age</w:t>
      </w:r>
      <w:r w:rsidR="00D21D72">
        <w:t xml:space="preserve"> for funding purposes</w:t>
      </w:r>
      <w:r w:rsidRPr="0083025C">
        <w:t xml:space="preserve"> is</w:t>
      </w:r>
      <w:r w:rsidR="00D21D72">
        <w:t xml:space="preserve"> their age</w:t>
      </w:r>
      <w:r w:rsidRPr="0083025C">
        <w:t xml:space="preserve"> at the start of the programme (further guidance on this can be provided on request).</w:t>
      </w:r>
      <w:r w:rsidR="004E4D96">
        <w:rPr>
          <w:color w:val="FF0000"/>
        </w:rPr>
        <w:t xml:space="preserve"> </w:t>
      </w:r>
    </w:p>
    <w:p w14:paraId="53F582AB" w14:textId="77777777" w:rsidR="0083025C" w:rsidRDefault="0083025C" w:rsidP="0083025C">
      <w:pPr>
        <w:ind w:left="0"/>
        <w:rPr>
          <w:b/>
        </w:rPr>
      </w:pPr>
    </w:p>
    <w:p w14:paraId="2B650457" w14:textId="7DEBA3BD" w:rsidR="0083025C" w:rsidRDefault="0083025C" w:rsidP="0083025C">
      <w:pPr>
        <w:ind w:left="-426"/>
        <w:rPr>
          <w:b/>
        </w:rPr>
      </w:pPr>
      <w:r>
        <w:rPr>
          <w:b/>
        </w:rPr>
        <w:t xml:space="preserve">Eligible students: </w:t>
      </w:r>
      <w:r w:rsidRPr="0083025C">
        <w:t>Students who meet the ESFA’s/WYCA’s eligibility criteria, as outlined in the relevant funding rules applying to the student’s circumstances.</w:t>
      </w:r>
    </w:p>
    <w:p w14:paraId="0A8D0635" w14:textId="77777777" w:rsidR="0083025C" w:rsidRDefault="0083025C" w:rsidP="0083025C">
      <w:pPr>
        <w:ind w:left="0"/>
        <w:rPr>
          <w:b/>
        </w:rPr>
      </w:pPr>
    </w:p>
    <w:p w14:paraId="4B56A03A" w14:textId="5636ACB9" w:rsidR="00055A95" w:rsidRDefault="00055A95" w:rsidP="00A86322">
      <w:pPr>
        <w:ind w:left="-426"/>
      </w:pPr>
      <w:r w:rsidRPr="00D057FF">
        <w:rPr>
          <w:b/>
        </w:rPr>
        <w:t>ESOL qualifications:</w:t>
      </w:r>
      <w:r>
        <w:t xml:space="preserve"> ESOL (English for Speakers of Other Languages) qualifications are intended for students whose first language is not English.</w:t>
      </w:r>
    </w:p>
    <w:p w14:paraId="554DB64C" w14:textId="77777777" w:rsidR="00055A95" w:rsidRPr="005B63F5" w:rsidRDefault="00055A95" w:rsidP="00A86322">
      <w:pPr>
        <w:pBdr>
          <w:top w:val="nil"/>
          <w:left w:val="nil"/>
          <w:bottom w:val="nil"/>
          <w:right w:val="nil"/>
          <w:between w:val="nil"/>
        </w:pBdr>
        <w:spacing w:before="120"/>
        <w:ind w:left="-426"/>
      </w:pPr>
      <w:r>
        <w:rPr>
          <w:b/>
        </w:rPr>
        <w:t>Find a Learning Aim (FaLA):</w:t>
      </w:r>
      <w:r>
        <w:t xml:space="preserve"> Web-based search facility allowing users to find the latest information about available qualifications, Standards, Apprenticeships, T Levels and units.</w:t>
      </w:r>
    </w:p>
    <w:p w14:paraId="21576AA9" w14:textId="77777777" w:rsidR="00055A95" w:rsidRDefault="00055A95" w:rsidP="00A86322">
      <w:pPr>
        <w:ind w:left="-426"/>
        <w:rPr>
          <w:b/>
        </w:rPr>
      </w:pPr>
    </w:p>
    <w:p w14:paraId="31A3A232" w14:textId="77777777" w:rsidR="00055A95" w:rsidRDefault="00055A95" w:rsidP="00A86322">
      <w:pPr>
        <w:ind w:left="-426"/>
      </w:pPr>
      <w:r w:rsidRPr="008008C8">
        <w:rPr>
          <w:b/>
        </w:rPr>
        <w:t>Full level 2</w:t>
      </w:r>
      <w:r>
        <w:t xml:space="preserve">: </w:t>
      </w:r>
      <w:r w:rsidRPr="00C06BCB">
        <w:t>Full level 2</w:t>
      </w:r>
      <w:r>
        <w:t xml:space="preserve"> is the level of attainment which is demonstrated by:</w:t>
      </w:r>
    </w:p>
    <w:p w14:paraId="6D9238F8" w14:textId="77777777" w:rsidR="00055A95" w:rsidRDefault="00055A95" w:rsidP="00A86322">
      <w:pPr>
        <w:ind w:left="-426"/>
      </w:pPr>
    </w:p>
    <w:p w14:paraId="1DA07603" w14:textId="77777777" w:rsidR="00055A95" w:rsidRDefault="00055A95" w:rsidP="00A86322">
      <w:pPr>
        <w:pStyle w:val="ListParagraph"/>
        <w:numPr>
          <w:ilvl w:val="0"/>
          <w:numId w:val="21"/>
        </w:numPr>
        <w:ind w:left="142"/>
        <w:contextualSpacing/>
      </w:pPr>
      <w:r>
        <w:t>a General Certificate of Secondary Education (GCSE) in 5 subjects, each at grade 4 (C) or above, or</w:t>
      </w:r>
    </w:p>
    <w:p w14:paraId="2FDC0491" w14:textId="77777777" w:rsidR="00055A95" w:rsidRDefault="00055A95" w:rsidP="00A86322">
      <w:pPr>
        <w:pStyle w:val="ListParagraph"/>
        <w:numPr>
          <w:ilvl w:val="0"/>
          <w:numId w:val="21"/>
        </w:numPr>
        <w:ind w:left="142"/>
        <w:contextualSpacing/>
      </w:pPr>
      <w:r>
        <w:t>a Technical Certificate at level 2 which meets the requirements for the 16 to 19 performance tables</w:t>
      </w:r>
    </w:p>
    <w:p w14:paraId="26A80059" w14:textId="77777777" w:rsidR="00055A95" w:rsidRDefault="00055A95" w:rsidP="00A86322">
      <w:pPr>
        <w:ind w:left="-426"/>
        <w:rPr>
          <w:b/>
        </w:rPr>
      </w:pPr>
    </w:p>
    <w:p w14:paraId="16222FB9" w14:textId="77777777" w:rsidR="00055A95" w:rsidRPr="008008C8" w:rsidRDefault="00055A95" w:rsidP="00A86322">
      <w:pPr>
        <w:ind w:left="-426"/>
      </w:pPr>
      <w:r w:rsidRPr="008008C8">
        <w:rPr>
          <w:b/>
        </w:rPr>
        <w:t xml:space="preserve">Full level </w:t>
      </w:r>
      <w:r>
        <w:rPr>
          <w:b/>
        </w:rPr>
        <w:t xml:space="preserve">3: </w:t>
      </w:r>
      <w:r w:rsidRPr="008008C8">
        <w:t>Full level 3 is the level of attainment which is demonstrated by:</w:t>
      </w:r>
    </w:p>
    <w:p w14:paraId="388D9A6F" w14:textId="77777777" w:rsidR="00055A95" w:rsidRPr="008008C8" w:rsidRDefault="00055A95" w:rsidP="00A86322">
      <w:pPr>
        <w:ind w:left="-426"/>
      </w:pPr>
    </w:p>
    <w:p w14:paraId="2B6A6014" w14:textId="77777777" w:rsidR="00055A95" w:rsidRPr="008008C8" w:rsidRDefault="00055A95" w:rsidP="00A86322">
      <w:pPr>
        <w:pStyle w:val="ListParagraph"/>
        <w:numPr>
          <w:ilvl w:val="0"/>
          <w:numId w:val="22"/>
        </w:numPr>
        <w:ind w:left="142"/>
        <w:contextualSpacing/>
      </w:pPr>
      <w:r>
        <w:t xml:space="preserve">a </w:t>
      </w:r>
      <w:r w:rsidRPr="008008C8">
        <w:t>General Certificate of Education at the advanced level in 2 subjects</w:t>
      </w:r>
    </w:p>
    <w:p w14:paraId="2AF4AB3F" w14:textId="77777777" w:rsidR="00055A95" w:rsidRPr="008008C8" w:rsidRDefault="00055A95" w:rsidP="00A86322">
      <w:pPr>
        <w:pStyle w:val="ListParagraph"/>
        <w:numPr>
          <w:ilvl w:val="0"/>
          <w:numId w:val="22"/>
        </w:numPr>
        <w:ind w:left="142"/>
        <w:contextualSpacing/>
      </w:pPr>
      <w:r>
        <w:t xml:space="preserve">a </w:t>
      </w:r>
      <w:r w:rsidRPr="008008C8">
        <w:t>General Certificate of Education at the AS level in 4 subjects</w:t>
      </w:r>
    </w:p>
    <w:p w14:paraId="075A4A69" w14:textId="77777777" w:rsidR="00055A95" w:rsidRPr="008008C8" w:rsidRDefault="00055A95" w:rsidP="00A86322">
      <w:pPr>
        <w:pStyle w:val="ListParagraph"/>
        <w:numPr>
          <w:ilvl w:val="0"/>
          <w:numId w:val="22"/>
        </w:numPr>
        <w:ind w:left="142"/>
        <w:contextualSpacing/>
      </w:pPr>
      <w:r>
        <w:t xml:space="preserve">a </w:t>
      </w:r>
      <w:r w:rsidRPr="008008C8">
        <w:t>QAA Access to Higher Education (HE) Diploma at level 3</w:t>
      </w:r>
    </w:p>
    <w:p w14:paraId="2DE54C4D" w14:textId="77777777" w:rsidR="00055A95" w:rsidRPr="008008C8" w:rsidRDefault="00055A95" w:rsidP="00A86322">
      <w:pPr>
        <w:pStyle w:val="ListParagraph"/>
        <w:numPr>
          <w:ilvl w:val="0"/>
          <w:numId w:val="22"/>
        </w:numPr>
        <w:ind w:left="142"/>
        <w:contextualSpacing/>
      </w:pPr>
      <w:r>
        <w:t xml:space="preserve">a </w:t>
      </w:r>
      <w:r w:rsidRPr="008008C8">
        <w:t>Technical, or applied general qualification at level 3, which meets the requirements for the 16 to 19 performance tables</w:t>
      </w:r>
    </w:p>
    <w:p w14:paraId="50ACFB9D" w14:textId="77777777" w:rsidR="00055A95" w:rsidRPr="008008C8" w:rsidRDefault="00055A95" w:rsidP="00A86322">
      <w:pPr>
        <w:pStyle w:val="ListParagraph"/>
        <w:numPr>
          <w:ilvl w:val="0"/>
          <w:numId w:val="22"/>
        </w:numPr>
        <w:ind w:left="142"/>
        <w:contextualSpacing/>
      </w:pPr>
      <w:r w:rsidRPr="008008C8">
        <w:t>Core maths at level 3</w:t>
      </w:r>
    </w:p>
    <w:p w14:paraId="173DA77B" w14:textId="77777777" w:rsidR="00055A95" w:rsidRDefault="00055A95" w:rsidP="00A86322">
      <w:pPr>
        <w:ind w:left="-426"/>
        <w:rPr>
          <w:b/>
        </w:rPr>
      </w:pPr>
    </w:p>
    <w:p w14:paraId="71272F4E" w14:textId="588CE125" w:rsidR="00055A95" w:rsidRPr="00741DEB" w:rsidRDefault="00741DEB" w:rsidP="00A86322">
      <w:pPr>
        <w:ind w:left="-426"/>
      </w:pPr>
      <w:r w:rsidRPr="00741DEB">
        <w:t>Please email qualifications.esfa@education.gov.uk if you need advice on a previous qualification’s designation.</w:t>
      </w:r>
    </w:p>
    <w:p w14:paraId="162A170D" w14:textId="77777777" w:rsidR="00741DEB" w:rsidRDefault="00741DEB" w:rsidP="00A86322">
      <w:pPr>
        <w:ind w:left="-426"/>
        <w:rPr>
          <w:b/>
        </w:rPr>
      </w:pPr>
    </w:p>
    <w:p w14:paraId="074EBADA" w14:textId="536E6984" w:rsidR="00055A95" w:rsidRPr="00283661" w:rsidRDefault="00055A95" w:rsidP="00A86322">
      <w:pPr>
        <w:ind w:left="-426"/>
        <w:rPr>
          <w:b/>
        </w:rPr>
      </w:pPr>
      <w:r>
        <w:rPr>
          <w:b/>
        </w:rPr>
        <w:t xml:space="preserve">Legal entitlements: </w:t>
      </w:r>
      <w:r w:rsidR="00AD4BB1">
        <w:t>WYCA</w:t>
      </w:r>
      <w:r w:rsidR="000E184A">
        <w:t>/ESFA</w:t>
      </w:r>
      <w:r>
        <w:t>-</w:t>
      </w:r>
      <w:r w:rsidRPr="0099588C">
        <w:t xml:space="preserve">funded </w:t>
      </w:r>
      <w:r>
        <w:t>adult education (</w:t>
      </w:r>
      <w:r w:rsidRPr="0099588C">
        <w:t>AEB</w:t>
      </w:r>
      <w:r>
        <w:t>)</w:t>
      </w:r>
      <w:r w:rsidRPr="0099588C">
        <w:t xml:space="preserve"> includes support for </w:t>
      </w:r>
      <w:r>
        <w:t>four</w:t>
      </w:r>
      <w:r w:rsidRPr="0099588C">
        <w:t xml:space="preserve"> legal entitlements to full funding for eligible adult learners.</w:t>
      </w:r>
      <w:r>
        <w:t xml:space="preserve"> </w:t>
      </w:r>
      <w:r w:rsidRPr="0099588C">
        <w:t>These entitlements are set out in the Apprenticeships, Skills</w:t>
      </w:r>
      <w:r>
        <w:t>,</w:t>
      </w:r>
      <w:r w:rsidRPr="0099588C">
        <w:t xml:space="preserve"> Children</w:t>
      </w:r>
      <w:r>
        <w:t xml:space="preserve"> and</w:t>
      </w:r>
      <w:r w:rsidRPr="0099588C">
        <w:t xml:space="preserve"> Learning Act 2009, and enable eligible learners to be fully funded for the following qualifications:</w:t>
      </w:r>
    </w:p>
    <w:p w14:paraId="7262E5E1" w14:textId="77777777" w:rsidR="00055A95" w:rsidRDefault="00055A95" w:rsidP="00A86322">
      <w:pPr>
        <w:ind w:left="-426"/>
      </w:pPr>
    </w:p>
    <w:p w14:paraId="5719DAC7" w14:textId="77777777" w:rsidR="00055A95" w:rsidRDefault="00055A95" w:rsidP="00A86322">
      <w:pPr>
        <w:pStyle w:val="ListParagraph"/>
        <w:numPr>
          <w:ilvl w:val="0"/>
          <w:numId w:val="20"/>
        </w:numPr>
        <w:ind w:left="142"/>
        <w:contextualSpacing/>
      </w:pPr>
      <w:r>
        <w:t>English and maths, up to and including level 2, for individuals aged 19 and over, who have not previously attained a GCSE grade 4 (C), or higher, and/or</w:t>
      </w:r>
    </w:p>
    <w:p w14:paraId="15EAEFD1" w14:textId="77777777" w:rsidR="00055A95" w:rsidRDefault="00055A95" w:rsidP="00A86322">
      <w:pPr>
        <w:pStyle w:val="ListParagraph"/>
        <w:numPr>
          <w:ilvl w:val="0"/>
          <w:numId w:val="20"/>
        </w:numPr>
        <w:ind w:left="142"/>
        <w:contextualSpacing/>
      </w:pPr>
      <w:r>
        <w:t>first full qualification at level 2 [“full level 2”] for individuals aged 19 to 23, and/or</w:t>
      </w:r>
    </w:p>
    <w:p w14:paraId="70FEF180" w14:textId="77777777" w:rsidR="00055A95" w:rsidRDefault="00055A95" w:rsidP="00A86322">
      <w:pPr>
        <w:pStyle w:val="ListParagraph"/>
        <w:numPr>
          <w:ilvl w:val="0"/>
          <w:numId w:val="20"/>
        </w:numPr>
        <w:ind w:left="142"/>
        <w:contextualSpacing/>
      </w:pPr>
      <w:r>
        <w:t>first full qualification at level 3 [“full level 3”] for individuals aged 19 to 23</w:t>
      </w:r>
    </w:p>
    <w:p w14:paraId="7F83ADC3" w14:textId="77777777" w:rsidR="00055A95" w:rsidRDefault="00055A95" w:rsidP="00A86322">
      <w:pPr>
        <w:pStyle w:val="ListParagraph"/>
        <w:numPr>
          <w:ilvl w:val="0"/>
          <w:numId w:val="20"/>
        </w:numPr>
        <w:ind w:left="142"/>
        <w:contextualSpacing/>
      </w:pPr>
      <w:r>
        <w:t>essential digital skills qualifications, up to and including level 1, for individuals aged 19 and over, who have digital skills assessed at below level 1</w:t>
      </w:r>
    </w:p>
    <w:p w14:paraId="79AE1230" w14:textId="77777777" w:rsidR="00055A95" w:rsidRDefault="00055A95" w:rsidP="00A86322">
      <w:pPr>
        <w:ind w:left="-426"/>
      </w:pPr>
    </w:p>
    <w:p w14:paraId="25FCC17C" w14:textId="77777777" w:rsidR="00055A95" w:rsidRDefault="00055A95" w:rsidP="00A86322">
      <w:pPr>
        <w:ind w:left="-426"/>
      </w:pPr>
      <w:r>
        <w:t>W</w:t>
      </w:r>
      <w:r w:rsidRPr="00AC1EF9">
        <w:t>hen exercising their legal entitlement</w:t>
      </w:r>
      <w:r>
        <w:t>, a</w:t>
      </w:r>
      <w:r w:rsidRPr="00AC1EF9">
        <w:t xml:space="preserve"> </w:t>
      </w:r>
      <w:r>
        <w:t>student</w:t>
      </w:r>
      <w:r w:rsidRPr="00AC1EF9">
        <w:t xml:space="preserve"> can only be fully funded for one vocational qualification from the entitlement qualifications list</w:t>
      </w:r>
      <w:r>
        <w:t xml:space="preserve"> (please see “List of Qualifications approved for funding” (</w:t>
      </w:r>
      <w:hyperlink r:id="rId15" w:history="1">
        <w:r w:rsidRPr="009A1326">
          <w:rPr>
            <w:rStyle w:val="Hyperlink"/>
          </w:rPr>
          <w:t>https://www.qualifications.education.gov.uk</w:t>
        </w:r>
      </w:hyperlink>
      <w:r>
        <w:t>). Students who meet the legal entitlement eligibility criteria will not be charged any course and examination fees.</w:t>
      </w:r>
    </w:p>
    <w:p w14:paraId="6C978A3C" w14:textId="77777777" w:rsidR="00055A95" w:rsidRDefault="00055A95" w:rsidP="00A86322">
      <w:pPr>
        <w:ind w:left="-426"/>
      </w:pPr>
    </w:p>
    <w:p w14:paraId="0C9F17FC" w14:textId="77777777" w:rsidR="00055A95" w:rsidRPr="00E4790D" w:rsidRDefault="00055A95" w:rsidP="00A86322">
      <w:pPr>
        <w:pBdr>
          <w:top w:val="nil"/>
          <w:left w:val="nil"/>
          <w:bottom w:val="nil"/>
          <w:right w:val="nil"/>
          <w:between w:val="nil"/>
        </w:pBdr>
        <w:spacing w:before="120"/>
        <w:ind w:left="-426"/>
        <w:rPr>
          <w:color w:val="FF0000"/>
        </w:rPr>
      </w:pPr>
      <w:r w:rsidRPr="00CC4243">
        <w:rPr>
          <w:b/>
        </w:rPr>
        <w:t>Level 3 Adult Offer</w:t>
      </w:r>
      <w:r>
        <w:rPr>
          <w:b/>
        </w:rPr>
        <w:t>/</w:t>
      </w:r>
      <w:r w:rsidRPr="005A6A82">
        <w:rPr>
          <w:b/>
          <w:color w:val="000000"/>
        </w:rPr>
        <w:t>Free Courses for Jobs</w:t>
      </w:r>
      <w:r w:rsidRPr="00CC4243">
        <w:rPr>
          <w:b/>
        </w:rPr>
        <w:t>:</w:t>
      </w:r>
      <w:r>
        <w:t xml:space="preserve"> A</w:t>
      </w:r>
      <w:r w:rsidRPr="00E4790D">
        <w:t xml:space="preserve"> targeted level 3 offer to support adults without an existing full level 3 qualification and adults who meet the definition of </w:t>
      </w:r>
      <w:r>
        <w:t>“</w:t>
      </w:r>
      <w:r w:rsidRPr="00E4790D">
        <w:t>low wage</w:t>
      </w:r>
      <w:r>
        <w:t>”</w:t>
      </w:r>
      <w:r w:rsidRPr="00E4790D">
        <w:t xml:space="preserve"> or </w:t>
      </w:r>
      <w:r>
        <w:t>“</w:t>
      </w:r>
      <w:r w:rsidRPr="00E4790D">
        <w:t>unemployed</w:t>
      </w:r>
      <w:r>
        <w:t xml:space="preserve">”. For </w:t>
      </w:r>
      <w:r>
        <w:lastRenderedPageBreak/>
        <w:t xml:space="preserve">more information, please see </w:t>
      </w:r>
      <w:hyperlink r:id="rId16" w:anchor="free" w:history="1">
        <w:r w:rsidRPr="00E4790D">
          <w:rPr>
            <w:rStyle w:val="Hyperlink"/>
          </w:rPr>
          <w:t>ESFA funded adult education budget: funding rules 2023 to 2024 - GOV.UK (www.gov.uk)</w:t>
        </w:r>
      </w:hyperlink>
      <w:r>
        <w:t>.</w:t>
      </w:r>
    </w:p>
    <w:p w14:paraId="4E67DF82" w14:textId="77777777" w:rsidR="00055A95" w:rsidRDefault="00055A95" w:rsidP="00A86322">
      <w:pPr>
        <w:pBdr>
          <w:top w:val="nil"/>
          <w:left w:val="nil"/>
          <w:bottom w:val="nil"/>
          <w:right w:val="nil"/>
          <w:between w:val="nil"/>
        </w:pBdr>
        <w:spacing w:before="120"/>
        <w:ind w:left="-426"/>
      </w:pPr>
      <w:r>
        <w:rPr>
          <w:b/>
        </w:rPr>
        <w:t>Local flexibility:</w:t>
      </w:r>
      <w:r>
        <w:t xml:space="preserve"> Flexible, tailored provision for adults, </w:t>
      </w:r>
      <w:r w:rsidRPr="005B63F5">
        <w:t>including qualifications and components of these and/or non-regulated learning, up to level 2</w:t>
      </w:r>
      <w:r>
        <w:t xml:space="preserve"> (local flexibility provision is assigned category code 40 in “Find a Learning Aim”).</w:t>
      </w:r>
    </w:p>
    <w:p w14:paraId="01F66A94" w14:textId="77777777" w:rsidR="00055A95" w:rsidRDefault="00055A95" w:rsidP="00A86322">
      <w:pPr>
        <w:ind w:left="-426"/>
      </w:pPr>
    </w:p>
    <w:p w14:paraId="656355E7" w14:textId="24FA3FA6" w:rsidR="00055A95" w:rsidRPr="008A2FA3" w:rsidRDefault="00055A95" w:rsidP="00A86322">
      <w:pPr>
        <w:pBdr>
          <w:top w:val="nil"/>
          <w:left w:val="nil"/>
          <w:bottom w:val="nil"/>
          <w:right w:val="nil"/>
          <w:between w:val="nil"/>
        </w:pBdr>
        <w:spacing w:before="120"/>
        <w:ind w:left="-426"/>
        <w:rPr>
          <w:b/>
          <w:color w:val="000000"/>
        </w:rPr>
      </w:pPr>
      <w:r>
        <w:rPr>
          <w:b/>
          <w:color w:val="000000"/>
        </w:rPr>
        <w:t xml:space="preserve">Low wage threshold: </w:t>
      </w:r>
      <w:r>
        <w:t>Students who meet the low wage threshold are those who are employed or self-employed and earn below the threshold set by the relevant funding body (based on the student’s address at the start of the course).</w:t>
      </w:r>
    </w:p>
    <w:p w14:paraId="2EE36A38" w14:textId="77777777" w:rsidR="00055A95" w:rsidRPr="00A86322" w:rsidRDefault="00055A95" w:rsidP="00A86322">
      <w:pPr>
        <w:pStyle w:val="ListParagraph"/>
        <w:numPr>
          <w:ilvl w:val="0"/>
          <w:numId w:val="24"/>
        </w:numPr>
        <w:pBdr>
          <w:top w:val="nil"/>
          <w:left w:val="nil"/>
          <w:bottom w:val="nil"/>
          <w:right w:val="nil"/>
          <w:between w:val="nil"/>
        </w:pBdr>
        <w:spacing w:before="120"/>
        <w:ind w:left="142"/>
        <w:contextualSpacing/>
      </w:pPr>
      <w:r w:rsidRPr="00A86322">
        <w:t>For students resident within the WYCA region, the low wage threshold is £21,255 gross per annum.</w:t>
      </w:r>
    </w:p>
    <w:p w14:paraId="656EB504" w14:textId="77777777" w:rsidR="00055A95" w:rsidRDefault="00055A95" w:rsidP="00A86322">
      <w:pPr>
        <w:pStyle w:val="ListParagraph"/>
        <w:numPr>
          <w:ilvl w:val="0"/>
          <w:numId w:val="24"/>
        </w:numPr>
        <w:pBdr>
          <w:top w:val="nil"/>
          <w:left w:val="nil"/>
          <w:bottom w:val="nil"/>
          <w:right w:val="nil"/>
          <w:between w:val="nil"/>
        </w:pBdr>
        <w:spacing w:before="120"/>
        <w:ind w:left="142"/>
        <w:contextualSpacing/>
      </w:pPr>
      <w:r>
        <w:t xml:space="preserve">For students resident in non-devolved areas the low wage threshold is </w:t>
      </w:r>
      <w:r w:rsidRPr="001E2310">
        <w:t>£20,319</w:t>
      </w:r>
      <w:r>
        <w:t xml:space="preserve"> gross per annum.</w:t>
      </w:r>
    </w:p>
    <w:p w14:paraId="63235004" w14:textId="77777777" w:rsidR="00055A95" w:rsidRPr="008D4AFD" w:rsidRDefault="00055A95" w:rsidP="00A86322">
      <w:pPr>
        <w:pBdr>
          <w:top w:val="nil"/>
          <w:left w:val="nil"/>
          <w:bottom w:val="nil"/>
          <w:right w:val="nil"/>
          <w:between w:val="nil"/>
        </w:pBdr>
        <w:spacing w:before="120"/>
        <w:ind w:left="-426"/>
      </w:pPr>
      <w:r>
        <w:t>The low wage threshold may change during the academic year.</w:t>
      </w:r>
    </w:p>
    <w:p w14:paraId="5CC18311" w14:textId="77777777" w:rsidR="00055A95" w:rsidRDefault="00055A95" w:rsidP="00A86322">
      <w:pPr>
        <w:ind w:left="-426"/>
        <w:rPr>
          <w:b/>
        </w:rPr>
      </w:pPr>
    </w:p>
    <w:p w14:paraId="06CE064F" w14:textId="77777777" w:rsidR="00055A95" w:rsidRDefault="00055A95" w:rsidP="00A86322">
      <w:pPr>
        <w:ind w:left="-426"/>
      </w:pPr>
      <w:r w:rsidRPr="00976498">
        <w:rPr>
          <w:b/>
        </w:rPr>
        <w:t>Non-regulated learning:</w:t>
      </w:r>
      <w:r>
        <w:t xml:space="preserve"> </w:t>
      </w:r>
      <w:r w:rsidRPr="00976498">
        <w:t>Learning which is not subject to awarding organisation external accreditation in the form of a regulated qualification.</w:t>
      </w:r>
    </w:p>
    <w:p w14:paraId="28D4C417" w14:textId="77777777" w:rsidR="00055A95" w:rsidRDefault="00055A95" w:rsidP="00A86322">
      <w:pPr>
        <w:ind w:left="-426"/>
        <w:rPr>
          <w:b/>
        </w:rPr>
      </w:pPr>
    </w:p>
    <w:p w14:paraId="05737376" w14:textId="148FD0A3" w:rsidR="00055A95" w:rsidRDefault="00055A95" w:rsidP="00A86322">
      <w:pPr>
        <w:ind w:left="-426"/>
      </w:pPr>
      <w:r w:rsidRPr="008A2FA3">
        <w:rPr>
          <w:b/>
        </w:rPr>
        <w:t>Unemployed</w:t>
      </w:r>
      <w:r w:rsidRPr="00A86322">
        <w:rPr>
          <w:b/>
        </w:rPr>
        <w:t>:</w:t>
      </w:r>
      <w:r w:rsidRPr="007B6CFD">
        <w:rPr>
          <w:color w:val="7030A0"/>
        </w:rPr>
        <w:t xml:space="preserve"> </w:t>
      </w:r>
      <w:r>
        <w:t>For funding purposes, a student is defined as unemployed if one or more of the following apply, they:</w:t>
      </w:r>
    </w:p>
    <w:p w14:paraId="392125D2" w14:textId="77777777" w:rsidR="00055A95" w:rsidRDefault="00055A95" w:rsidP="00A86322">
      <w:pPr>
        <w:ind w:left="-426"/>
      </w:pPr>
    </w:p>
    <w:p w14:paraId="47B4CCB8" w14:textId="77777777" w:rsidR="00055A95" w:rsidRDefault="00055A95" w:rsidP="00A86322">
      <w:pPr>
        <w:pStyle w:val="ListParagraph"/>
        <w:numPr>
          <w:ilvl w:val="0"/>
          <w:numId w:val="23"/>
        </w:numPr>
        <w:ind w:left="142"/>
        <w:contextualSpacing/>
      </w:pPr>
      <w:r>
        <w:t>receive Jobseeker’s Allowance (JSA), including those receiving National Insurance credits only</w:t>
      </w:r>
    </w:p>
    <w:p w14:paraId="7E1E8A1A" w14:textId="77777777" w:rsidR="00055A95" w:rsidRDefault="00055A95" w:rsidP="00A86322">
      <w:pPr>
        <w:pStyle w:val="ListParagraph"/>
        <w:numPr>
          <w:ilvl w:val="0"/>
          <w:numId w:val="23"/>
        </w:numPr>
        <w:ind w:left="142"/>
        <w:contextualSpacing/>
      </w:pPr>
      <w:r>
        <w:t>receive Employment and Support Allowance (ESA)</w:t>
      </w:r>
    </w:p>
    <w:p w14:paraId="74A510C9" w14:textId="77777777" w:rsidR="00055A95" w:rsidRDefault="00055A95" w:rsidP="00A86322">
      <w:pPr>
        <w:pStyle w:val="ListParagraph"/>
        <w:numPr>
          <w:ilvl w:val="0"/>
          <w:numId w:val="23"/>
        </w:numPr>
        <w:ind w:left="142"/>
        <w:contextualSpacing/>
      </w:pPr>
      <w:r>
        <w:t>receive Universal Credit (UC), and their take-home pay as recorded on their UC statement (disregarding UC payments and other benefits) is less than £617 a month (student is sole adult in their benefit claim) or £988 a month (student has a joint benefit claim with their partner)</w:t>
      </w:r>
    </w:p>
    <w:p w14:paraId="7B81ED45" w14:textId="77777777" w:rsidR="00055A95" w:rsidRDefault="00055A95" w:rsidP="00A86322">
      <w:pPr>
        <w:pStyle w:val="ListParagraph"/>
        <w:numPr>
          <w:ilvl w:val="0"/>
          <w:numId w:val="23"/>
        </w:numPr>
        <w:ind w:left="142"/>
        <w:contextualSpacing/>
      </w:pPr>
      <w:r>
        <w:t>are released on temporary licence, studying outside a prison environment, and not funded by the Ministry of Justice</w:t>
      </w:r>
    </w:p>
    <w:p w14:paraId="427872D1" w14:textId="77777777" w:rsidR="00055A95" w:rsidRDefault="00055A95" w:rsidP="00A86322">
      <w:pPr>
        <w:ind w:left="-426"/>
      </w:pPr>
    </w:p>
    <w:p w14:paraId="21D9946B" w14:textId="77777777" w:rsidR="00055A95" w:rsidRDefault="00055A95" w:rsidP="00A86322">
      <w:pPr>
        <w:ind w:left="-426"/>
      </w:pPr>
      <w:r>
        <w:t>The colleges may also use their discretion to fully fund other students if both of the following apply. The student:</w:t>
      </w:r>
    </w:p>
    <w:p w14:paraId="331F9434" w14:textId="77777777" w:rsidR="00055A95" w:rsidRDefault="00055A95" w:rsidP="00A86322">
      <w:pPr>
        <w:ind w:left="-426"/>
      </w:pPr>
    </w:p>
    <w:p w14:paraId="5D8565BB" w14:textId="77777777" w:rsidR="00055A95" w:rsidRDefault="00055A95" w:rsidP="00A86322">
      <w:pPr>
        <w:pStyle w:val="ListParagraph"/>
        <w:numPr>
          <w:ilvl w:val="0"/>
          <w:numId w:val="24"/>
        </w:numPr>
        <w:ind w:left="142"/>
        <w:contextualSpacing/>
      </w:pPr>
      <w:r>
        <w:t>receives other state benefits (not included in the list above) and their take-home pay (disregarding UC payments and other benefits) is less than £617 a month (student is sole adult in their benefit claim) or £988 a month (student has a joint benefit claim with their partner), and</w:t>
      </w:r>
    </w:p>
    <w:p w14:paraId="619CA4C7" w14:textId="77777777" w:rsidR="00055A95" w:rsidRDefault="00055A95" w:rsidP="00A86322">
      <w:pPr>
        <w:pStyle w:val="ListParagraph"/>
        <w:numPr>
          <w:ilvl w:val="0"/>
          <w:numId w:val="24"/>
        </w:numPr>
        <w:ind w:left="142"/>
        <w:contextualSpacing/>
      </w:pPr>
      <w:r>
        <w:t>wants to be employed, or progress into more sustainable employment, and their take-home pay (disregarding UC payments and other benefits) is less than £617 a month (student is sole adult in their benefit claim) or £988 a month (student has a joint benefit claim with their partner), and you are satisfied identified learning is directly relevant to their employment prospects and the local labour market needs</w:t>
      </w:r>
    </w:p>
    <w:p w14:paraId="516A4B12" w14:textId="77777777" w:rsidR="00055A95" w:rsidRDefault="00055A95" w:rsidP="00A86322">
      <w:pPr>
        <w:ind w:left="-426"/>
      </w:pPr>
    </w:p>
    <w:p w14:paraId="75CED724" w14:textId="77777777" w:rsidR="00055A95" w:rsidRDefault="00055A95" w:rsidP="00A86322">
      <w:pPr>
        <w:pBdr>
          <w:top w:val="nil"/>
          <w:left w:val="nil"/>
          <w:bottom w:val="nil"/>
          <w:right w:val="nil"/>
          <w:between w:val="nil"/>
        </w:pBdr>
        <w:spacing w:before="120"/>
        <w:ind w:left="-426"/>
      </w:pPr>
    </w:p>
    <w:p w14:paraId="1B20659C" w14:textId="77777777" w:rsidR="00055A95" w:rsidRDefault="00055A95" w:rsidP="00A86322">
      <w:pPr>
        <w:pBdr>
          <w:top w:val="nil"/>
          <w:left w:val="nil"/>
          <w:bottom w:val="nil"/>
          <w:right w:val="nil"/>
          <w:between w:val="nil"/>
        </w:pBdr>
        <w:spacing w:before="120"/>
        <w:ind w:left="-426"/>
      </w:pPr>
    </w:p>
    <w:p w14:paraId="44E6C9F1" w14:textId="77777777" w:rsidR="00055A95" w:rsidRDefault="00055A95" w:rsidP="00A86322">
      <w:pPr>
        <w:pBdr>
          <w:top w:val="nil"/>
          <w:left w:val="nil"/>
          <w:bottom w:val="nil"/>
          <w:right w:val="nil"/>
          <w:between w:val="nil"/>
        </w:pBdr>
        <w:spacing w:before="120"/>
        <w:ind w:left="-426"/>
      </w:pPr>
    </w:p>
    <w:p w14:paraId="64DE0C33" w14:textId="77777777" w:rsidR="00055A95" w:rsidRDefault="00055A95" w:rsidP="00A86322">
      <w:pPr>
        <w:pBdr>
          <w:top w:val="nil"/>
          <w:left w:val="nil"/>
          <w:bottom w:val="nil"/>
          <w:right w:val="nil"/>
          <w:between w:val="nil"/>
        </w:pBdr>
        <w:spacing w:before="120"/>
        <w:ind w:left="-426"/>
      </w:pPr>
    </w:p>
    <w:p w14:paraId="1D6A7188" w14:textId="77777777" w:rsidR="00055A95" w:rsidRDefault="00055A95" w:rsidP="00A86322">
      <w:pPr>
        <w:ind w:left="-426"/>
        <w:rPr>
          <w:b/>
          <w:sz w:val="24"/>
          <w:szCs w:val="24"/>
        </w:rPr>
      </w:pPr>
    </w:p>
    <w:p w14:paraId="3DB79D10" w14:textId="77777777" w:rsidR="00BF0F2B" w:rsidRDefault="00BF0F2B" w:rsidP="00A86322">
      <w:pPr>
        <w:ind w:left="-426"/>
        <w:rPr>
          <w:b/>
          <w:sz w:val="24"/>
          <w:szCs w:val="24"/>
        </w:rPr>
      </w:pPr>
    </w:p>
    <w:p w14:paraId="592E6B13" w14:textId="77777777" w:rsidR="00BF0F2B" w:rsidRDefault="00BF0F2B" w:rsidP="00A86322">
      <w:pPr>
        <w:ind w:left="-426"/>
        <w:rPr>
          <w:b/>
          <w:sz w:val="24"/>
          <w:szCs w:val="24"/>
        </w:rPr>
      </w:pPr>
    </w:p>
    <w:p w14:paraId="632D1E08" w14:textId="77777777" w:rsidR="00BF0F2B" w:rsidRDefault="00BF0F2B" w:rsidP="00A86322">
      <w:pPr>
        <w:ind w:left="-426"/>
        <w:rPr>
          <w:b/>
          <w:sz w:val="24"/>
          <w:szCs w:val="24"/>
        </w:rPr>
      </w:pPr>
    </w:p>
    <w:p w14:paraId="16112A61" w14:textId="77777777" w:rsidR="00BF0F2B" w:rsidRDefault="00BF0F2B" w:rsidP="00A86322">
      <w:pPr>
        <w:ind w:left="-426"/>
        <w:rPr>
          <w:b/>
          <w:sz w:val="24"/>
          <w:szCs w:val="24"/>
        </w:rPr>
      </w:pPr>
    </w:p>
    <w:p w14:paraId="55319B7D" w14:textId="77777777" w:rsidR="00BF0F2B" w:rsidRDefault="00BF0F2B" w:rsidP="00A86322">
      <w:pPr>
        <w:ind w:left="-426"/>
        <w:rPr>
          <w:b/>
          <w:sz w:val="24"/>
          <w:szCs w:val="24"/>
        </w:rPr>
      </w:pPr>
    </w:p>
    <w:p w14:paraId="4CDBAAC2" w14:textId="77777777" w:rsidR="00BF0F2B" w:rsidRDefault="00BF0F2B" w:rsidP="00A86322">
      <w:pPr>
        <w:ind w:left="-426"/>
        <w:rPr>
          <w:b/>
          <w:sz w:val="24"/>
          <w:szCs w:val="24"/>
        </w:rPr>
      </w:pPr>
    </w:p>
    <w:p w14:paraId="751BC64F" w14:textId="77777777" w:rsidR="006C5173" w:rsidRDefault="006C5173" w:rsidP="00A86322">
      <w:pPr>
        <w:ind w:left="0"/>
        <w:rPr>
          <w:b/>
          <w:sz w:val="24"/>
          <w:szCs w:val="24"/>
        </w:rPr>
      </w:pPr>
    </w:p>
    <w:p w14:paraId="6F8FE230" w14:textId="058C7D95" w:rsidR="00C26022" w:rsidRPr="00A86322" w:rsidRDefault="00623184" w:rsidP="00A86322">
      <w:pPr>
        <w:ind w:left="-426"/>
        <w:rPr>
          <w:b/>
          <w:sz w:val="24"/>
          <w:szCs w:val="24"/>
        </w:rPr>
      </w:pPr>
      <w:bookmarkStart w:id="29" w:name="apptwo"/>
      <w:r w:rsidRPr="00A86322">
        <w:rPr>
          <w:b/>
          <w:sz w:val="24"/>
          <w:szCs w:val="24"/>
        </w:rPr>
        <w:lastRenderedPageBreak/>
        <w:t>Appendix</w:t>
      </w:r>
      <w:r w:rsidR="00BF0F2B">
        <w:rPr>
          <w:b/>
          <w:sz w:val="24"/>
          <w:szCs w:val="24"/>
        </w:rPr>
        <w:t xml:space="preserve"> 2</w:t>
      </w:r>
      <w:r w:rsidRPr="00A86322">
        <w:rPr>
          <w:b/>
          <w:sz w:val="24"/>
          <w:szCs w:val="24"/>
        </w:rPr>
        <w:t xml:space="preserve"> </w:t>
      </w:r>
      <w:r w:rsidR="0068453F">
        <w:rPr>
          <w:b/>
          <w:sz w:val="24"/>
          <w:szCs w:val="24"/>
        </w:rPr>
        <w:t xml:space="preserve">- </w:t>
      </w:r>
      <w:r w:rsidR="00FC434E">
        <w:rPr>
          <w:b/>
          <w:sz w:val="24"/>
          <w:szCs w:val="24"/>
        </w:rPr>
        <w:t>20</w:t>
      </w:r>
      <w:r w:rsidRPr="00A86322">
        <w:rPr>
          <w:b/>
          <w:sz w:val="24"/>
          <w:szCs w:val="24"/>
        </w:rPr>
        <w:t>2</w:t>
      </w:r>
      <w:r w:rsidR="009D58A8" w:rsidRPr="00A86322">
        <w:rPr>
          <w:b/>
          <w:sz w:val="24"/>
          <w:szCs w:val="24"/>
        </w:rPr>
        <w:t>3</w:t>
      </w:r>
      <w:r w:rsidRPr="00A86322">
        <w:rPr>
          <w:b/>
          <w:sz w:val="24"/>
          <w:szCs w:val="24"/>
        </w:rPr>
        <w:t>/2</w:t>
      </w:r>
      <w:r w:rsidR="009D58A8" w:rsidRPr="00A86322">
        <w:rPr>
          <w:b/>
          <w:sz w:val="24"/>
          <w:szCs w:val="24"/>
        </w:rPr>
        <w:t>4</w:t>
      </w:r>
      <w:r w:rsidRPr="00A86322">
        <w:rPr>
          <w:b/>
          <w:sz w:val="24"/>
          <w:szCs w:val="24"/>
        </w:rPr>
        <w:t xml:space="preserve"> Entitlements and Fee Remissions</w:t>
      </w:r>
    </w:p>
    <w:bookmarkEnd w:id="29"/>
    <w:p w14:paraId="7DE549C3" w14:textId="77777777" w:rsidR="00C26022" w:rsidRDefault="00C26022" w:rsidP="00A86322">
      <w:pPr>
        <w:ind w:left="-426"/>
        <w:rPr>
          <w:b/>
        </w:rPr>
      </w:pPr>
    </w:p>
    <w:p w14:paraId="604BC7A2" w14:textId="77777777" w:rsidR="00C26022" w:rsidRDefault="00F34722" w:rsidP="00A86322">
      <w:pPr>
        <w:ind w:left="-426"/>
      </w:pPr>
      <w:r>
        <w:t>Student</w:t>
      </w:r>
      <w:r w:rsidR="00623184">
        <w:t>s are expected to contribute towards the costs of their course unless they are entitled to full funding by the relevant funding agency (ESFA/WYCA).</w:t>
      </w:r>
    </w:p>
    <w:p w14:paraId="56366D30" w14:textId="77777777" w:rsidR="00C26022" w:rsidRDefault="00C26022" w:rsidP="00A86322">
      <w:pPr>
        <w:ind w:left="-426"/>
      </w:pPr>
    </w:p>
    <w:p w14:paraId="0107B464" w14:textId="77777777" w:rsidR="00C26022" w:rsidRDefault="00623184" w:rsidP="00A86322">
      <w:pPr>
        <w:ind w:left="-426"/>
      </w:pPr>
      <w:r>
        <w:t>The details of entitlement to remission are below and are correct at the time of writing, but can be changed with no notice.</w:t>
      </w:r>
    </w:p>
    <w:p w14:paraId="1FA00DA9" w14:textId="77777777" w:rsidR="00C26022" w:rsidRDefault="00C26022" w:rsidP="00A86322">
      <w:pPr>
        <w:ind w:left="-426"/>
      </w:pPr>
    </w:p>
    <w:p w14:paraId="5A38E21D" w14:textId="7902E019" w:rsidR="00C26022" w:rsidRDefault="00623184" w:rsidP="00A86322">
      <w:pPr>
        <w:ind w:left="-426"/>
      </w:pPr>
      <w:r>
        <w:t xml:space="preserve">Where the funding agency rules differ, </w:t>
      </w:r>
      <w:r w:rsidR="00495F58">
        <w:t>it</w:t>
      </w:r>
      <w:r>
        <w:t xml:space="preserve"> will be made clear which rules apply to which agency</w:t>
      </w:r>
      <w:r w:rsidR="00495F58">
        <w:t xml:space="preserve"> (WYCA-specific rules are shown in </w:t>
      </w:r>
      <w:r w:rsidR="00495F58" w:rsidRPr="00495F58">
        <w:rPr>
          <w:color w:val="7030A0"/>
        </w:rPr>
        <w:t>purple</w:t>
      </w:r>
      <w:r w:rsidR="00495F58">
        <w:t xml:space="preserve"> text below)</w:t>
      </w:r>
      <w:r>
        <w:t>.</w:t>
      </w:r>
    </w:p>
    <w:p w14:paraId="52AB4D3A" w14:textId="10BE9033" w:rsidR="007F5E04" w:rsidRDefault="007F5E04" w:rsidP="00A86322">
      <w:pPr>
        <w:ind w:left="-426"/>
      </w:pPr>
    </w:p>
    <w:p w14:paraId="79AEBE1B" w14:textId="3B45545B" w:rsidR="007F5E04" w:rsidRPr="00A86322" w:rsidRDefault="007F5E04" w:rsidP="00A86322">
      <w:pPr>
        <w:ind w:left="-426"/>
        <w:rPr>
          <w:b/>
          <w:sz w:val="24"/>
          <w:szCs w:val="24"/>
          <w:u w:val="single"/>
        </w:rPr>
      </w:pPr>
      <w:r w:rsidRPr="00A86322">
        <w:rPr>
          <w:b/>
          <w:sz w:val="24"/>
          <w:szCs w:val="24"/>
          <w:u w:val="single"/>
        </w:rPr>
        <w:t>16-19 study programmes students</w:t>
      </w:r>
    </w:p>
    <w:p w14:paraId="53475015" w14:textId="77777777" w:rsidR="00C26022" w:rsidRDefault="00C26022" w:rsidP="00A86322">
      <w:pPr>
        <w:ind w:left="-426"/>
      </w:pPr>
    </w:p>
    <w:p w14:paraId="71D81A2E" w14:textId="76EB9852" w:rsidR="00C26022" w:rsidRDefault="00623184" w:rsidP="00A86322">
      <w:pPr>
        <w:pBdr>
          <w:top w:val="nil"/>
          <w:left w:val="nil"/>
          <w:bottom w:val="nil"/>
          <w:right w:val="nil"/>
          <w:between w:val="nil"/>
        </w:pBdr>
        <w:spacing w:before="120"/>
        <w:ind w:left="-426"/>
      </w:pPr>
      <w:r w:rsidRPr="00A86322">
        <w:t>I</w:t>
      </w:r>
      <w:r w:rsidR="007F5E04" w:rsidRPr="00A86322">
        <w:t xml:space="preserve">ndividuals </w:t>
      </w:r>
      <w:r w:rsidR="00816D00" w:rsidRPr="00A86322">
        <w:t>aged</w:t>
      </w:r>
      <w:r w:rsidRPr="00A86322">
        <w:t xml:space="preserve"> 16 </w:t>
      </w:r>
      <w:r w:rsidR="007F5E04" w:rsidRPr="00A86322">
        <w:t xml:space="preserve">to </w:t>
      </w:r>
      <w:r w:rsidRPr="00A86322">
        <w:t>18</w:t>
      </w:r>
      <w:r w:rsidR="007F5E04">
        <w:t xml:space="preserve"> (or </w:t>
      </w:r>
      <w:r w:rsidR="007F5E04" w:rsidRPr="009322C4">
        <w:t>19 to 24 with an Education, Health and Care (EHC) plan</w:t>
      </w:r>
      <w:r w:rsidR="007F5E04">
        <w:t>)</w:t>
      </w:r>
      <w:r w:rsidRPr="00A86322">
        <w:t xml:space="preserve"> on 31 August </w:t>
      </w:r>
      <w:r w:rsidR="00816D00" w:rsidRPr="00A86322">
        <w:t>2023</w:t>
      </w:r>
      <w:r w:rsidR="007F5E04">
        <w:t xml:space="preserve"> </w:t>
      </w:r>
      <w:r w:rsidR="007F5E04" w:rsidRPr="00A86322">
        <w:t xml:space="preserve">who are enrolling </w:t>
      </w:r>
      <w:r w:rsidRPr="00A86322">
        <w:t>on an agreed programme of further education, are eligible for Education and Skills Funding Agency (ESFA) funding</w:t>
      </w:r>
      <w:r w:rsidR="007F5E04">
        <w:t>,</w:t>
      </w:r>
      <w:r w:rsidRPr="00A86322">
        <w:t xml:space="preserve"> and</w:t>
      </w:r>
      <w:r w:rsidR="00CD1934" w:rsidRPr="00A86322">
        <w:t xml:space="preserve"> are</w:t>
      </w:r>
      <w:r w:rsidRPr="00A86322">
        <w:t xml:space="preserve"> not studying at any other institution or undertaking an apprenticeship at any other institution</w:t>
      </w:r>
      <w:r w:rsidR="007F5E04">
        <w:t>;</w:t>
      </w:r>
      <w:r w:rsidRPr="00A86322">
        <w:t xml:space="preserve"> will not</w:t>
      </w:r>
      <w:r w:rsidR="007F5E04">
        <w:t xml:space="preserve"> be</w:t>
      </w:r>
      <w:r w:rsidRPr="00A86322">
        <w:t xml:space="preserve"> charge</w:t>
      </w:r>
      <w:r w:rsidR="007F5E04">
        <w:t>d</w:t>
      </w:r>
      <w:r w:rsidRPr="00A86322">
        <w:t xml:space="preserve"> tuition, awarding body registration, or examination fees.</w:t>
      </w:r>
      <w:r w:rsidR="00CD1934" w:rsidRPr="00A86322">
        <w:t xml:space="preserve"> </w:t>
      </w:r>
      <w:r w:rsidRPr="00A86322">
        <w:t xml:space="preserve">If </w:t>
      </w:r>
      <w:r w:rsidR="007F5E04">
        <w:t>the individual</w:t>
      </w:r>
      <w:r w:rsidR="007F5E04" w:rsidRPr="00A86322">
        <w:t xml:space="preserve"> </w:t>
      </w:r>
      <w:r w:rsidRPr="00A86322">
        <w:t>or course is not funded by the ESFA (</w:t>
      </w:r>
      <w:r w:rsidR="00CD1934" w:rsidRPr="00A86322">
        <w:t>i.e.,</w:t>
      </w:r>
      <w:r w:rsidRPr="00A86322">
        <w:t xml:space="preserve"> </w:t>
      </w:r>
      <w:r w:rsidR="00CD1934" w:rsidRPr="00A86322">
        <w:t>f</w:t>
      </w:r>
      <w:r w:rsidRPr="00A86322">
        <w:t xml:space="preserve">ull </w:t>
      </w:r>
      <w:r w:rsidR="00CD1934" w:rsidRPr="00A86322">
        <w:t>c</w:t>
      </w:r>
      <w:r w:rsidRPr="00A86322">
        <w:t>ost) the</w:t>
      </w:r>
      <w:r w:rsidR="007F5E04">
        <w:t xml:space="preserve"> individual </w:t>
      </w:r>
      <w:r w:rsidRPr="00A86322">
        <w:t>will be expected to pay the fees as advertised.</w:t>
      </w:r>
    </w:p>
    <w:p w14:paraId="22ACA66C" w14:textId="54794F21" w:rsidR="007F5E04" w:rsidRDefault="007F5E04" w:rsidP="00A86322">
      <w:pPr>
        <w:pBdr>
          <w:top w:val="nil"/>
          <w:left w:val="nil"/>
          <w:bottom w:val="nil"/>
          <w:right w:val="nil"/>
          <w:between w:val="nil"/>
        </w:pBdr>
        <w:spacing w:before="120"/>
        <w:ind w:left="-426"/>
      </w:pPr>
    </w:p>
    <w:p w14:paraId="4CDD9348" w14:textId="166DFBD7" w:rsidR="007F5E04" w:rsidRPr="00A86322" w:rsidRDefault="007F5E04" w:rsidP="00A86322">
      <w:pPr>
        <w:pBdr>
          <w:top w:val="nil"/>
          <w:left w:val="nil"/>
          <w:bottom w:val="nil"/>
          <w:right w:val="nil"/>
          <w:between w:val="nil"/>
        </w:pBdr>
        <w:spacing w:before="120"/>
        <w:ind w:left="-426"/>
        <w:rPr>
          <w:b/>
          <w:sz w:val="24"/>
          <w:szCs w:val="24"/>
          <w:u w:val="single"/>
        </w:rPr>
      </w:pPr>
      <w:r w:rsidRPr="00A86322">
        <w:rPr>
          <w:b/>
          <w:sz w:val="24"/>
          <w:szCs w:val="24"/>
          <w:u w:val="single"/>
        </w:rPr>
        <w:t>High Needs student</w:t>
      </w:r>
      <w:r w:rsidR="00756009" w:rsidRPr="00A86322">
        <w:rPr>
          <w:b/>
          <w:sz w:val="24"/>
          <w:szCs w:val="24"/>
          <w:u w:val="single"/>
        </w:rPr>
        <w:t>s</w:t>
      </w:r>
      <w:r w:rsidRPr="00A86322">
        <w:rPr>
          <w:b/>
          <w:sz w:val="24"/>
          <w:szCs w:val="24"/>
          <w:u w:val="single"/>
        </w:rPr>
        <w:t xml:space="preserve"> aged 19 to 24</w:t>
      </w:r>
    </w:p>
    <w:p w14:paraId="20F736CE" w14:textId="77777777" w:rsidR="007F5E04" w:rsidRPr="00A86322" w:rsidRDefault="007F5E04" w:rsidP="00A86322">
      <w:pPr>
        <w:pBdr>
          <w:top w:val="nil"/>
          <w:left w:val="nil"/>
          <w:bottom w:val="nil"/>
          <w:right w:val="nil"/>
          <w:between w:val="nil"/>
        </w:pBdr>
        <w:spacing w:before="120"/>
        <w:ind w:left="-426"/>
      </w:pPr>
    </w:p>
    <w:p w14:paraId="69AFE05B" w14:textId="5DA9DE3E" w:rsidR="00506BE8" w:rsidRPr="00A86322" w:rsidRDefault="00623184" w:rsidP="00A86322">
      <w:pPr>
        <w:pBdr>
          <w:top w:val="nil"/>
          <w:left w:val="nil"/>
          <w:bottom w:val="nil"/>
          <w:right w:val="nil"/>
          <w:between w:val="nil"/>
        </w:pBdr>
        <w:ind w:left="-426"/>
        <w:rPr>
          <w:color w:val="000000"/>
        </w:rPr>
      </w:pPr>
      <w:r>
        <w:rPr>
          <w:color w:val="000000"/>
        </w:rPr>
        <w:t>I</w:t>
      </w:r>
      <w:r w:rsidR="007F5E04">
        <w:rPr>
          <w:color w:val="000000"/>
        </w:rPr>
        <w:t xml:space="preserve">ndividuals aged </w:t>
      </w:r>
      <w:r>
        <w:rPr>
          <w:color w:val="000000"/>
        </w:rPr>
        <w:t>19</w:t>
      </w:r>
      <w:r w:rsidR="007F5E04">
        <w:rPr>
          <w:color w:val="000000"/>
        </w:rPr>
        <w:t xml:space="preserve"> to </w:t>
      </w:r>
      <w:r>
        <w:rPr>
          <w:color w:val="000000"/>
        </w:rPr>
        <w:t>24 with a learning difficulty or disability</w:t>
      </w:r>
      <w:r w:rsidR="007F5E04">
        <w:rPr>
          <w:color w:val="000000"/>
        </w:rPr>
        <w:t xml:space="preserve">, whose </w:t>
      </w:r>
      <w:r>
        <w:rPr>
          <w:color w:val="000000"/>
        </w:rPr>
        <w:t xml:space="preserve">place in college has been commissioned as a ‘High Needs’ placement by </w:t>
      </w:r>
      <w:r w:rsidR="007F5E04">
        <w:rPr>
          <w:color w:val="000000"/>
        </w:rPr>
        <w:t xml:space="preserve">the </w:t>
      </w:r>
      <w:r>
        <w:rPr>
          <w:color w:val="000000"/>
        </w:rPr>
        <w:t>Local Authority, will not be charged any tuition, exam</w:t>
      </w:r>
      <w:r w:rsidR="007F5E04">
        <w:rPr>
          <w:color w:val="000000"/>
        </w:rPr>
        <w:t>ination</w:t>
      </w:r>
      <w:r>
        <w:rPr>
          <w:color w:val="000000"/>
        </w:rPr>
        <w:t xml:space="preserve"> or other mandatory fees.</w:t>
      </w:r>
    </w:p>
    <w:p w14:paraId="052BDB80" w14:textId="77777777" w:rsidR="00022AE9" w:rsidRDefault="00022AE9" w:rsidP="00955549">
      <w:pPr>
        <w:pBdr>
          <w:top w:val="nil"/>
          <w:left w:val="nil"/>
          <w:bottom w:val="nil"/>
          <w:right w:val="nil"/>
          <w:between w:val="nil"/>
        </w:pBdr>
        <w:ind w:left="-426"/>
        <w:rPr>
          <w:color w:val="000000"/>
        </w:rPr>
      </w:pPr>
    </w:p>
    <w:p w14:paraId="332E6AAB" w14:textId="77777777" w:rsidR="00022AE9" w:rsidRPr="00A86322" w:rsidRDefault="00022AE9" w:rsidP="00022AE9">
      <w:pPr>
        <w:pBdr>
          <w:top w:val="nil"/>
          <w:left w:val="nil"/>
          <w:bottom w:val="nil"/>
          <w:right w:val="nil"/>
          <w:between w:val="nil"/>
        </w:pBdr>
        <w:ind w:left="-426"/>
        <w:rPr>
          <w:b/>
          <w:color w:val="000000"/>
          <w:sz w:val="24"/>
          <w:szCs w:val="24"/>
          <w:u w:val="single"/>
        </w:rPr>
      </w:pPr>
      <w:r w:rsidRPr="00A86322">
        <w:rPr>
          <w:b/>
          <w:color w:val="000000"/>
          <w:sz w:val="24"/>
          <w:szCs w:val="24"/>
          <w:u w:val="single"/>
        </w:rPr>
        <w:t>All other individuals aged 19 to 23</w:t>
      </w:r>
    </w:p>
    <w:p w14:paraId="603BB81D" w14:textId="77777777" w:rsidR="00022AE9" w:rsidRDefault="00022AE9" w:rsidP="00022AE9">
      <w:pPr>
        <w:pBdr>
          <w:top w:val="nil"/>
          <w:left w:val="nil"/>
          <w:bottom w:val="nil"/>
          <w:right w:val="nil"/>
          <w:between w:val="nil"/>
        </w:pBdr>
        <w:ind w:left="-426"/>
        <w:rPr>
          <w:color w:val="000000"/>
        </w:rPr>
      </w:pPr>
    </w:p>
    <w:p w14:paraId="16BEE21D" w14:textId="21088DFC" w:rsidR="00022AE9" w:rsidRPr="00022AE9" w:rsidRDefault="00022AE9" w:rsidP="00022AE9">
      <w:pPr>
        <w:pBdr>
          <w:top w:val="nil"/>
          <w:left w:val="nil"/>
          <w:bottom w:val="nil"/>
          <w:right w:val="nil"/>
          <w:between w:val="nil"/>
        </w:pBdr>
        <w:ind w:left="-426"/>
        <w:rPr>
          <w:color w:val="000000"/>
        </w:rPr>
      </w:pPr>
      <w:r w:rsidRPr="00022AE9">
        <w:rPr>
          <w:color w:val="000000"/>
        </w:rPr>
        <w:t>Individuals aged 19-23 will not be charged course or examination fees for the following provision:</w:t>
      </w:r>
    </w:p>
    <w:p w14:paraId="6DD4DBC6" w14:textId="77777777" w:rsidR="00022AE9" w:rsidRDefault="00022AE9" w:rsidP="00022AE9">
      <w:pPr>
        <w:pBdr>
          <w:top w:val="nil"/>
          <w:left w:val="nil"/>
          <w:bottom w:val="nil"/>
          <w:right w:val="nil"/>
          <w:between w:val="nil"/>
        </w:pBdr>
        <w:ind w:left="-426"/>
        <w:rPr>
          <w:color w:val="000000"/>
        </w:rPr>
      </w:pPr>
    </w:p>
    <w:p w14:paraId="07FFE4D7" w14:textId="6E1319E2" w:rsidR="00022AE9" w:rsidRDefault="00022AE9" w:rsidP="00022AE9">
      <w:pPr>
        <w:pBdr>
          <w:top w:val="nil"/>
          <w:left w:val="nil"/>
          <w:bottom w:val="nil"/>
          <w:right w:val="nil"/>
          <w:between w:val="nil"/>
        </w:pBdr>
        <w:ind w:left="-426"/>
        <w:rPr>
          <w:color w:val="000000"/>
        </w:rPr>
      </w:pPr>
      <w:r w:rsidRPr="00A86322">
        <w:rPr>
          <w:b/>
          <w:color w:val="000000"/>
        </w:rPr>
        <w:t>English and mathematics up to and including level 2 (not including ESOL provision</w:t>
      </w:r>
      <w:r w:rsidRPr="00BC156F">
        <w:rPr>
          <w:b/>
          <w:color w:val="000000"/>
        </w:rPr>
        <w:t>)</w:t>
      </w:r>
      <w:r w:rsidRPr="00A86322">
        <w:rPr>
          <w:b/>
          <w:color w:val="000000"/>
        </w:rPr>
        <w:t>:</w:t>
      </w:r>
    </w:p>
    <w:p w14:paraId="6CA0D455" w14:textId="77777777" w:rsidR="00022AE9" w:rsidRDefault="00022AE9" w:rsidP="00A86322">
      <w:pPr>
        <w:pBdr>
          <w:top w:val="nil"/>
          <w:left w:val="nil"/>
          <w:bottom w:val="nil"/>
          <w:right w:val="nil"/>
          <w:between w:val="nil"/>
        </w:pBdr>
        <w:ind w:left="0"/>
        <w:rPr>
          <w:color w:val="000000"/>
        </w:rPr>
      </w:pPr>
    </w:p>
    <w:p w14:paraId="1B3EE6F1" w14:textId="5BA73A26" w:rsidR="00506BE8" w:rsidRDefault="00506BE8" w:rsidP="00A86322">
      <w:pPr>
        <w:pBdr>
          <w:top w:val="nil"/>
          <w:left w:val="nil"/>
          <w:bottom w:val="nil"/>
          <w:right w:val="nil"/>
          <w:between w:val="nil"/>
        </w:pBdr>
        <w:ind w:left="-426"/>
        <w:rPr>
          <w:color w:val="000000"/>
        </w:rPr>
      </w:pPr>
      <w:r>
        <w:rPr>
          <w:color w:val="000000"/>
        </w:rPr>
        <w:t xml:space="preserve">As part of their legal entitlement, individuals aged 19 or older (including those who are employed) who have not </w:t>
      </w:r>
      <w:r w:rsidRPr="0099588C">
        <w:rPr>
          <w:color w:val="000000"/>
        </w:rPr>
        <w:t>previously attained a GCSE grade 4 (C)</w:t>
      </w:r>
      <w:r w:rsidR="007941E4" w:rsidRPr="007941E4">
        <w:rPr>
          <w:color w:val="000000"/>
          <w:vertAlign w:val="superscript"/>
        </w:rPr>
        <w:t>3</w:t>
      </w:r>
      <w:r w:rsidRPr="0099588C">
        <w:rPr>
          <w:color w:val="000000"/>
        </w:rPr>
        <w:t>, or higher, in English and math</w:t>
      </w:r>
      <w:r>
        <w:rPr>
          <w:color w:val="000000"/>
        </w:rPr>
        <w:t>ematic</w:t>
      </w:r>
      <w:r w:rsidRPr="0099588C">
        <w:rPr>
          <w:color w:val="000000"/>
        </w:rPr>
        <w:t>s</w:t>
      </w:r>
      <w:r>
        <w:rPr>
          <w:color w:val="000000"/>
        </w:rPr>
        <w:t>, will not be charged course or examination fees for the following qualifications:</w:t>
      </w:r>
    </w:p>
    <w:p w14:paraId="572E63E5" w14:textId="77777777" w:rsidR="00506BE8" w:rsidRDefault="00506BE8" w:rsidP="00A86322">
      <w:pPr>
        <w:pBdr>
          <w:top w:val="nil"/>
          <w:left w:val="nil"/>
          <w:bottom w:val="nil"/>
          <w:right w:val="nil"/>
          <w:between w:val="nil"/>
        </w:pBdr>
        <w:ind w:left="-426"/>
        <w:rPr>
          <w:color w:val="000000"/>
        </w:rPr>
      </w:pPr>
    </w:p>
    <w:p w14:paraId="29BB38CF" w14:textId="77777777" w:rsidR="00506BE8" w:rsidRPr="007C2D80"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GCSE English language or math</w:t>
      </w:r>
      <w:r>
        <w:rPr>
          <w:color w:val="000000"/>
        </w:rPr>
        <w:t>ematic</w:t>
      </w:r>
      <w:r w:rsidRPr="00642780">
        <w:rPr>
          <w:color w:val="000000"/>
        </w:rPr>
        <w:t>s</w:t>
      </w:r>
      <w:r>
        <w:rPr>
          <w:color w:val="000000"/>
        </w:rPr>
        <w:t xml:space="preserve">. Please note: </w:t>
      </w:r>
      <w:r w:rsidRPr="007C2D80">
        <w:rPr>
          <w:color w:val="000000"/>
        </w:rPr>
        <w:t>Students must participate in a full course of learning and cannot be funded to simply re-take the examination</w:t>
      </w:r>
      <w:r>
        <w:rPr>
          <w:color w:val="000000"/>
        </w:rPr>
        <w:t>(s)</w:t>
      </w:r>
      <w:r w:rsidRPr="007C2D80">
        <w:rPr>
          <w:color w:val="000000"/>
        </w:rPr>
        <w:t>. If a student has previously achieved a GCSE grade 4 (C) in English Language or mathematics and wishes to improve their grade, there is no funding available, regardless of employment status, and full cost tuition and examination fees are payable.</w:t>
      </w:r>
    </w:p>
    <w:p w14:paraId="0E7F3744" w14:textId="77777777" w:rsidR="00506BE8" w:rsidRPr="00642780"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Functional Skills English or math</w:t>
      </w:r>
      <w:r>
        <w:rPr>
          <w:color w:val="000000"/>
        </w:rPr>
        <w:t>ematic</w:t>
      </w:r>
      <w:r w:rsidRPr="00642780">
        <w:rPr>
          <w:color w:val="000000"/>
        </w:rPr>
        <w:t>s from Entry to level 2</w:t>
      </w:r>
    </w:p>
    <w:p w14:paraId="4177EBEB" w14:textId="77777777" w:rsidR="00506BE8"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Stepping-stone qualifications (including components, where applicable) in English or math</w:t>
      </w:r>
      <w:r>
        <w:rPr>
          <w:color w:val="000000"/>
        </w:rPr>
        <w:t>ematic</w:t>
      </w:r>
      <w:r w:rsidRPr="00642780">
        <w:rPr>
          <w:color w:val="000000"/>
        </w:rPr>
        <w:t>s approved by</w:t>
      </w:r>
      <w:r>
        <w:rPr>
          <w:color w:val="000000"/>
        </w:rPr>
        <w:t xml:space="preserve"> the Department for Education (DfE).</w:t>
      </w:r>
    </w:p>
    <w:p w14:paraId="30A26366" w14:textId="77777777" w:rsidR="00506BE8" w:rsidRDefault="00506BE8" w:rsidP="00A86322">
      <w:pPr>
        <w:pBdr>
          <w:top w:val="nil"/>
          <w:left w:val="nil"/>
          <w:bottom w:val="nil"/>
          <w:right w:val="nil"/>
          <w:between w:val="nil"/>
        </w:pBdr>
        <w:ind w:left="-426"/>
        <w:rPr>
          <w:color w:val="000000"/>
        </w:rPr>
      </w:pPr>
    </w:p>
    <w:p w14:paraId="60CC0F67" w14:textId="77777777" w:rsidR="00506BE8" w:rsidRDefault="00506BE8" w:rsidP="00A86322">
      <w:pPr>
        <w:pBdr>
          <w:top w:val="nil"/>
          <w:left w:val="nil"/>
          <w:bottom w:val="nil"/>
          <w:right w:val="nil"/>
          <w:between w:val="nil"/>
        </w:pBdr>
        <w:ind w:left="-426"/>
        <w:rPr>
          <w:color w:val="000000"/>
        </w:rPr>
      </w:pPr>
      <w:r>
        <w:rPr>
          <w:color w:val="000000"/>
        </w:rPr>
        <w:t xml:space="preserve">Please note: Students not undertaking a GCSE or Functional Skill level 2 can only be enrolled on qualifications which are necessary in order for them to progress towards a GCSE or Functional Skill level 2. </w:t>
      </w:r>
    </w:p>
    <w:p w14:paraId="0F77C9F9" w14:textId="77777777" w:rsidR="00506BE8" w:rsidRDefault="00506BE8" w:rsidP="00A86322">
      <w:pPr>
        <w:pBdr>
          <w:top w:val="nil"/>
          <w:left w:val="nil"/>
          <w:bottom w:val="nil"/>
          <w:right w:val="nil"/>
          <w:between w:val="nil"/>
        </w:pBdr>
        <w:ind w:left="-426"/>
        <w:rPr>
          <w:color w:val="000000"/>
        </w:rPr>
      </w:pPr>
    </w:p>
    <w:p w14:paraId="018C09FC" w14:textId="77777777" w:rsidR="00506BE8" w:rsidRDefault="00506BE8" w:rsidP="00A86322">
      <w:pPr>
        <w:pBdr>
          <w:top w:val="nil"/>
          <w:left w:val="nil"/>
          <w:bottom w:val="nil"/>
          <w:right w:val="nil"/>
          <w:between w:val="nil"/>
        </w:pBdr>
        <w:ind w:left="-426"/>
        <w:rPr>
          <w:color w:val="000000"/>
        </w:rPr>
      </w:pPr>
      <w:r>
        <w:rPr>
          <w:color w:val="000000"/>
        </w:rPr>
        <w:t xml:space="preserve">The colleges </w:t>
      </w:r>
      <w:r w:rsidRPr="00A05D7B">
        <w:rPr>
          <w:color w:val="000000"/>
        </w:rPr>
        <w:t>will fully fund non-regulated English and math</w:t>
      </w:r>
      <w:r>
        <w:rPr>
          <w:color w:val="000000"/>
        </w:rPr>
        <w:t>ematic</w:t>
      </w:r>
      <w:r w:rsidRPr="00A05D7B">
        <w:rPr>
          <w:color w:val="000000"/>
        </w:rPr>
        <w:t xml:space="preserve">s learning for </w:t>
      </w:r>
      <w:r>
        <w:rPr>
          <w:color w:val="000000"/>
        </w:rPr>
        <w:t>students</w:t>
      </w:r>
      <w:r w:rsidRPr="00A05D7B">
        <w:rPr>
          <w:color w:val="000000"/>
        </w:rPr>
        <w:t xml:space="preserve">, including those assessed at pre-entry level with significant learning difficulties and/or disabilities as part of a personalised learning programme, where assessment has identified </w:t>
      </w:r>
      <w:r>
        <w:rPr>
          <w:color w:val="000000"/>
        </w:rPr>
        <w:t xml:space="preserve">that </w:t>
      </w:r>
      <w:r w:rsidRPr="00A05D7B">
        <w:rPr>
          <w:color w:val="000000"/>
        </w:rPr>
        <w:t xml:space="preserve">the </w:t>
      </w:r>
      <w:r>
        <w:rPr>
          <w:color w:val="000000"/>
        </w:rPr>
        <w:t xml:space="preserve">student </w:t>
      </w:r>
      <w:r w:rsidRPr="00A05D7B">
        <w:rPr>
          <w:color w:val="000000"/>
        </w:rPr>
        <w:t>cannot undertake</w:t>
      </w:r>
      <w:r>
        <w:rPr>
          <w:color w:val="000000"/>
        </w:rPr>
        <w:t xml:space="preserve"> the</w:t>
      </w:r>
      <w:r w:rsidRPr="00A05D7B">
        <w:rPr>
          <w:color w:val="000000"/>
        </w:rPr>
        <w:t xml:space="preserve"> provision </w:t>
      </w:r>
      <w:r>
        <w:rPr>
          <w:color w:val="000000"/>
        </w:rPr>
        <w:t>detailed above.</w:t>
      </w:r>
    </w:p>
    <w:p w14:paraId="7467C8AF" w14:textId="77777777" w:rsidR="00506BE8" w:rsidRDefault="00506BE8" w:rsidP="00A86322">
      <w:pPr>
        <w:pBdr>
          <w:top w:val="nil"/>
          <w:left w:val="nil"/>
          <w:bottom w:val="nil"/>
          <w:right w:val="nil"/>
          <w:between w:val="nil"/>
        </w:pBdr>
        <w:ind w:left="-426"/>
        <w:rPr>
          <w:color w:val="000000"/>
        </w:rPr>
      </w:pPr>
    </w:p>
    <w:p w14:paraId="4C8ACDFF" w14:textId="77777777" w:rsidR="00506BE8" w:rsidRDefault="00506BE8" w:rsidP="00A86322">
      <w:pPr>
        <w:pBdr>
          <w:top w:val="nil"/>
          <w:left w:val="nil"/>
          <w:bottom w:val="nil"/>
          <w:right w:val="nil"/>
          <w:between w:val="nil"/>
        </w:pBdr>
        <w:ind w:left="-426"/>
        <w:rPr>
          <w:color w:val="000000"/>
        </w:rPr>
      </w:pPr>
      <w:r>
        <w:rPr>
          <w:color w:val="000000"/>
        </w:rPr>
        <w:lastRenderedPageBreak/>
        <w:t xml:space="preserve">Students must study for a qualification which is at a higher level </w:t>
      </w:r>
      <w:r w:rsidRPr="00770BC2">
        <w:rPr>
          <w:color w:val="000000"/>
        </w:rPr>
        <w:t>than</w:t>
      </w:r>
      <w:r>
        <w:rPr>
          <w:color w:val="000000"/>
        </w:rPr>
        <w:t xml:space="preserve"> any qualification</w:t>
      </w:r>
      <w:r w:rsidRPr="00770BC2">
        <w:rPr>
          <w:color w:val="000000"/>
        </w:rPr>
        <w:t xml:space="preserve"> previously obtained with either the college or any other institution, regardless of awarding organisation</w:t>
      </w:r>
      <w:r>
        <w:rPr>
          <w:color w:val="000000"/>
        </w:rPr>
        <w:t>. If a student is undertaking non-regulated learning, they must be enrolled on a level above that at which they were assessed.</w:t>
      </w:r>
    </w:p>
    <w:p w14:paraId="040D8EBA" w14:textId="77777777" w:rsidR="00506BE8" w:rsidRDefault="00506BE8" w:rsidP="00A86322">
      <w:pPr>
        <w:pBdr>
          <w:top w:val="nil"/>
          <w:left w:val="nil"/>
          <w:bottom w:val="nil"/>
          <w:right w:val="nil"/>
          <w:between w:val="nil"/>
        </w:pBdr>
        <w:ind w:left="-426"/>
        <w:rPr>
          <w:color w:val="000000"/>
        </w:rPr>
      </w:pPr>
    </w:p>
    <w:p w14:paraId="172915F1" w14:textId="77777777" w:rsidR="00506BE8" w:rsidRPr="009411B8" w:rsidRDefault="00506BE8" w:rsidP="00A86322">
      <w:pPr>
        <w:pBdr>
          <w:top w:val="nil"/>
          <w:left w:val="nil"/>
          <w:bottom w:val="nil"/>
          <w:right w:val="nil"/>
          <w:between w:val="nil"/>
        </w:pBdr>
        <w:ind w:left="-426"/>
        <w:rPr>
          <w:color w:val="000000"/>
        </w:rPr>
      </w:pPr>
      <w:r>
        <w:rPr>
          <w:color w:val="0B0C0C"/>
          <w:shd w:val="clear" w:color="auto" w:fill="FFFFFF"/>
        </w:rPr>
        <w:t>Please note: Eligible learners exercising their legal entitlement must be enrolled on qualifications that the Department for Education has approved for funding through the relevant entitlement.</w:t>
      </w:r>
    </w:p>
    <w:p w14:paraId="0DEC8522" w14:textId="77777777" w:rsidR="00506BE8" w:rsidRDefault="00506BE8" w:rsidP="00A86322">
      <w:pPr>
        <w:shd w:val="clear" w:color="auto" w:fill="FFFFFF"/>
        <w:spacing w:after="75"/>
        <w:ind w:left="-426"/>
        <w:rPr>
          <w:rFonts w:eastAsia="Times New Roman"/>
          <w:b/>
          <w:color w:val="0B0C0C"/>
          <w:u w:val="single"/>
        </w:rPr>
      </w:pPr>
    </w:p>
    <w:p w14:paraId="3A780CEE" w14:textId="76E94138" w:rsidR="00DA0CCF" w:rsidRDefault="00506BE8" w:rsidP="00DA0CCF">
      <w:pPr>
        <w:shd w:val="clear" w:color="auto" w:fill="FFFFFF"/>
        <w:spacing w:after="75"/>
        <w:ind w:left="-426"/>
        <w:rPr>
          <w:rFonts w:eastAsia="Times New Roman"/>
          <w:b/>
          <w:color w:val="0B0C0C"/>
        </w:rPr>
      </w:pPr>
      <w:r w:rsidRPr="00A86322">
        <w:rPr>
          <w:rFonts w:eastAsia="Times New Roman"/>
          <w:b/>
          <w:color w:val="0B0C0C"/>
        </w:rPr>
        <w:t xml:space="preserve">Essential digital skills (ESFA: and digital functional skills) qualifications up to and including </w:t>
      </w:r>
      <w:r w:rsidRPr="00A86322">
        <w:rPr>
          <w:rFonts w:eastAsia="Times New Roman"/>
          <w:b/>
          <w:color w:val="7030A0"/>
        </w:rPr>
        <w:t>level 2 (WYCA)</w:t>
      </w:r>
      <w:r w:rsidRPr="00A86322">
        <w:rPr>
          <w:rFonts w:eastAsia="Times New Roman"/>
          <w:b/>
          <w:color w:val="0B0C0C"/>
        </w:rPr>
        <w:t>/level 1 (ESFA)</w:t>
      </w:r>
      <w:r w:rsidR="00E3491C">
        <w:rPr>
          <w:rFonts w:eastAsia="Times New Roman"/>
          <w:b/>
          <w:color w:val="0B0C0C"/>
        </w:rPr>
        <w:t>:</w:t>
      </w:r>
    </w:p>
    <w:p w14:paraId="6D77FB53" w14:textId="77777777" w:rsidR="00DA0CCF" w:rsidRPr="00A86322" w:rsidRDefault="00DA0CCF" w:rsidP="00A86322">
      <w:pPr>
        <w:shd w:val="clear" w:color="auto" w:fill="FFFFFF"/>
        <w:spacing w:after="75"/>
        <w:ind w:left="-426"/>
        <w:rPr>
          <w:rFonts w:eastAsia="Times New Roman"/>
          <w:b/>
          <w:color w:val="0B0C0C"/>
        </w:rPr>
      </w:pPr>
    </w:p>
    <w:p w14:paraId="1808CCED" w14:textId="77777777" w:rsidR="00506BE8" w:rsidRDefault="00506BE8" w:rsidP="00A86322">
      <w:pPr>
        <w:pBdr>
          <w:top w:val="nil"/>
          <w:left w:val="nil"/>
          <w:bottom w:val="nil"/>
          <w:right w:val="nil"/>
          <w:between w:val="nil"/>
        </w:pBdr>
        <w:ind w:left="-426"/>
        <w:rPr>
          <w:color w:val="000000"/>
        </w:rPr>
      </w:pPr>
      <w:r>
        <w:rPr>
          <w:color w:val="000000"/>
        </w:rPr>
        <w:t>As part of their legal entitlement, individuals aged 19 or older who have been assessed at (</w:t>
      </w:r>
      <w:r w:rsidRPr="00944AFD">
        <w:rPr>
          <w:color w:val="7030A0"/>
        </w:rPr>
        <w:t>WYCA: below level 2</w:t>
      </w:r>
      <w:r>
        <w:rPr>
          <w:color w:val="7030A0"/>
        </w:rPr>
        <w:t xml:space="preserve">; </w:t>
      </w:r>
      <w:r>
        <w:rPr>
          <w:color w:val="000000"/>
        </w:rPr>
        <w:t>ESFA: below level 1) (including those who are employed), will not be charged course or examination fees for the following qualifications:</w:t>
      </w:r>
    </w:p>
    <w:p w14:paraId="24AA5034" w14:textId="77777777" w:rsidR="00506BE8" w:rsidRDefault="00506BE8" w:rsidP="00A86322">
      <w:pPr>
        <w:pBdr>
          <w:top w:val="nil"/>
          <w:left w:val="nil"/>
          <w:bottom w:val="nil"/>
          <w:right w:val="nil"/>
          <w:between w:val="nil"/>
        </w:pBdr>
        <w:ind w:left="-426"/>
        <w:rPr>
          <w:color w:val="000000"/>
        </w:rPr>
      </w:pPr>
    </w:p>
    <w:p w14:paraId="34D3A5E5" w14:textId="77777777" w:rsidR="00506BE8" w:rsidRPr="00556212" w:rsidRDefault="00506BE8" w:rsidP="00A86322">
      <w:pPr>
        <w:pStyle w:val="ListParagraph"/>
        <w:numPr>
          <w:ilvl w:val="0"/>
          <w:numId w:val="15"/>
        </w:numPr>
        <w:pBdr>
          <w:top w:val="nil"/>
          <w:left w:val="nil"/>
          <w:bottom w:val="nil"/>
          <w:right w:val="nil"/>
          <w:between w:val="nil"/>
        </w:pBdr>
        <w:ind w:left="284"/>
        <w:contextualSpacing/>
        <w:rPr>
          <w:color w:val="000000"/>
        </w:rPr>
      </w:pPr>
      <w:r w:rsidRPr="00556212">
        <w:rPr>
          <w:color w:val="000000"/>
        </w:rPr>
        <w:t>Essential digital skills qualification (EDSQ) up to and including level 1</w:t>
      </w:r>
    </w:p>
    <w:p w14:paraId="36901536" w14:textId="77777777" w:rsidR="00506BE8" w:rsidRDefault="00506BE8" w:rsidP="00A86322">
      <w:pPr>
        <w:pStyle w:val="ListParagraph"/>
        <w:numPr>
          <w:ilvl w:val="0"/>
          <w:numId w:val="15"/>
        </w:numPr>
        <w:pBdr>
          <w:top w:val="nil"/>
          <w:left w:val="nil"/>
          <w:bottom w:val="nil"/>
          <w:right w:val="nil"/>
          <w:between w:val="nil"/>
        </w:pBdr>
        <w:ind w:left="284"/>
        <w:contextualSpacing/>
        <w:rPr>
          <w:color w:val="000000"/>
        </w:rPr>
      </w:pPr>
      <w:r>
        <w:rPr>
          <w:color w:val="000000"/>
        </w:rPr>
        <w:t xml:space="preserve">ESFA only: </w:t>
      </w:r>
      <w:r w:rsidRPr="00556212">
        <w:rPr>
          <w:color w:val="000000"/>
        </w:rPr>
        <w:t>Digital functional skills qualifications (DFSQ) up to and including level 1</w:t>
      </w:r>
    </w:p>
    <w:p w14:paraId="508A9C59" w14:textId="77777777" w:rsidR="00506BE8" w:rsidRDefault="00506BE8" w:rsidP="00A86322">
      <w:pPr>
        <w:pStyle w:val="ListParagraph"/>
        <w:numPr>
          <w:ilvl w:val="0"/>
          <w:numId w:val="15"/>
        </w:numPr>
        <w:pBdr>
          <w:top w:val="nil"/>
          <w:left w:val="nil"/>
          <w:bottom w:val="nil"/>
          <w:right w:val="nil"/>
          <w:between w:val="nil"/>
        </w:pBdr>
        <w:ind w:left="284"/>
        <w:contextualSpacing/>
        <w:rPr>
          <w:color w:val="000000"/>
        </w:rPr>
      </w:pPr>
      <w:r>
        <w:rPr>
          <w:color w:val="000000"/>
        </w:rPr>
        <w:t>Non-regulated learning, where a student’s assessment shows</w:t>
      </w:r>
      <w:r w:rsidRPr="00DD3171">
        <w:rPr>
          <w:color w:val="000000"/>
        </w:rPr>
        <w:t xml:space="preserve"> that they cannot undertake qualifications</w:t>
      </w:r>
      <w:r>
        <w:rPr>
          <w:color w:val="000000"/>
        </w:rPr>
        <w:t>. Non-regulated learning</w:t>
      </w:r>
      <w:r w:rsidRPr="004C75E8">
        <w:rPr>
          <w:color w:val="000000"/>
        </w:rPr>
        <w:t xml:space="preserve"> must be aligned with the national standards for essential digital skills and must not be a non-regulated version of a regulated qualification</w:t>
      </w:r>
      <w:r>
        <w:rPr>
          <w:color w:val="000000"/>
        </w:rPr>
        <w:t>.</w:t>
      </w:r>
      <w:r w:rsidRPr="00DD3171">
        <w:rPr>
          <w:color w:val="000000"/>
        </w:rPr>
        <w:t xml:space="preserve"> </w:t>
      </w:r>
      <w:r w:rsidRPr="00BF17A7">
        <w:rPr>
          <w:color w:val="000000"/>
        </w:rPr>
        <w:t xml:space="preserve"> </w:t>
      </w:r>
    </w:p>
    <w:p w14:paraId="709CD31A" w14:textId="77777777" w:rsidR="00506BE8" w:rsidRPr="00594371" w:rsidRDefault="00506BE8" w:rsidP="00A86322">
      <w:pPr>
        <w:pStyle w:val="ListParagraph"/>
        <w:numPr>
          <w:ilvl w:val="0"/>
          <w:numId w:val="15"/>
        </w:numPr>
        <w:pBdr>
          <w:top w:val="nil"/>
          <w:left w:val="nil"/>
          <w:bottom w:val="nil"/>
          <w:right w:val="nil"/>
          <w:between w:val="nil"/>
        </w:pBdr>
        <w:ind w:left="284"/>
        <w:contextualSpacing/>
        <w:rPr>
          <w:color w:val="7030A0"/>
        </w:rPr>
      </w:pPr>
      <w:r w:rsidRPr="00594371">
        <w:rPr>
          <w:color w:val="7030A0"/>
        </w:rPr>
        <w:t>WYCA only: Digital Skills qualifications from Entry Level up to Level 2 approved for use in West Yorkshire</w:t>
      </w:r>
    </w:p>
    <w:p w14:paraId="4B5B854E" w14:textId="77777777" w:rsidR="00506BE8" w:rsidRDefault="00506BE8" w:rsidP="00A86322">
      <w:pPr>
        <w:pBdr>
          <w:top w:val="nil"/>
          <w:left w:val="nil"/>
          <w:bottom w:val="nil"/>
          <w:right w:val="nil"/>
          <w:between w:val="nil"/>
        </w:pBdr>
        <w:ind w:left="-426"/>
        <w:rPr>
          <w:color w:val="000000"/>
        </w:rPr>
      </w:pPr>
    </w:p>
    <w:p w14:paraId="0BCE0465" w14:textId="6A3751B6" w:rsidR="00622A1D" w:rsidRDefault="00506BE8" w:rsidP="00DA0CCF">
      <w:pPr>
        <w:pBdr>
          <w:top w:val="nil"/>
          <w:left w:val="nil"/>
          <w:bottom w:val="nil"/>
          <w:right w:val="nil"/>
          <w:between w:val="nil"/>
        </w:pBdr>
        <w:ind w:left="-426"/>
        <w:rPr>
          <w:color w:val="000000"/>
        </w:rPr>
      </w:pPr>
      <w:r>
        <w:rPr>
          <w:color w:val="000000"/>
        </w:rPr>
        <w:t>Please note: Students must be enrolled on a level above that at which they were assessed.</w:t>
      </w:r>
    </w:p>
    <w:p w14:paraId="6746A036" w14:textId="1B7D2371" w:rsidR="00DA0CCF" w:rsidRDefault="00DA0CCF" w:rsidP="00DA0CCF">
      <w:pPr>
        <w:pBdr>
          <w:top w:val="nil"/>
          <w:left w:val="nil"/>
          <w:bottom w:val="nil"/>
          <w:right w:val="nil"/>
          <w:between w:val="nil"/>
        </w:pBdr>
        <w:ind w:left="-426"/>
        <w:rPr>
          <w:color w:val="000000"/>
        </w:rPr>
      </w:pPr>
    </w:p>
    <w:p w14:paraId="2AC56824" w14:textId="136589BF" w:rsidR="00DA0CCF" w:rsidRDefault="00DA0CCF" w:rsidP="00DA0CCF">
      <w:pPr>
        <w:pBdr>
          <w:top w:val="nil"/>
          <w:left w:val="nil"/>
          <w:bottom w:val="nil"/>
          <w:right w:val="nil"/>
          <w:between w:val="nil"/>
        </w:pBdr>
        <w:ind w:left="-426"/>
        <w:rPr>
          <w:color w:val="000000"/>
        </w:rPr>
      </w:pPr>
      <w:r w:rsidRPr="00DA0CCF">
        <w:rPr>
          <w:color w:val="000000"/>
        </w:rPr>
        <w:t>Please note: Eligible learners exercising their legal entitlement must be enrolled on qualifications that the Department for Education/WYCA has approved for funding through the relevant entitlement.</w:t>
      </w:r>
    </w:p>
    <w:p w14:paraId="0C3C2B8D" w14:textId="77777777" w:rsidR="00DA0CCF" w:rsidRDefault="00DA0CCF" w:rsidP="00A86322">
      <w:pPr>
        <w:pBdr>
          <w:top w:val="nil"/>
          <w:left w:val="nil"/>
          <w:bottom w:val="nil"/>
          <w:right w:val="nil"/>
          <w:between w:val="nil"/>
        </w:pBdr>
        <w:ind w:left="-426"/>
        <w:rPr>
          <w:color w:val="000000"/>
        </w:rPr>
      </w:pPr>
    </w:p>
    <w:p w14:paraId="2C11BFC9" w14:textId="2EF19444" w:rsidR="00DA0CCF" w:rsidRDefault="00622A1D" w:rsidP="00DA0CCF">
      <w:pPr>
        <w:pBdr>
          <w:top w:val="nil"/>
          <w:left w:val="nil"/>
          <w:bottom w:val="nil"/>
          <w:right w:val="nil"/>
          <w:between w:val="nil"/>
        </w:pBdr>
        <w:ind w:left="-426"/>
        <w:rPr>
          <w:b/>
          <w:color w:val="000000"/>
        </w:rPr>
      </w:pPr>
      <w:r w:rsidRPr="00A86322">
        <w:rPr>
          <w:b/>
          <w:color w:val="000000"/>
        </w:rPr>
        <w:t>First full level 2 (excluding English, mathematics, digital and ESOL):</w:t>
      </w:r>
    </w:p>
    <w:p w14:paraId="04D1CAF3" w14:textId="77777777" w:rsidR="00DA0CCF" w:rsidRPr="00A86322" w:rsidRDefault="00DA0CCF" w:rsidP="00A86322">
      <w:pPr>
        <w:pBdr>
          <w:top w:val="nil"/>
          <w:left w:val="nil"/>
          <w:bottom w:val="nil"/>
          <w:right w:val="nil"/>
          <w:between w:val="nil"/>
        </w:pBdr>
        <w:ind w:left="-426"/>
        <w:rPr>
          <w:b/>
          <w:color w:val="000000"/>
        </w:rPr>
      </w:pPr>
    </w:p>
    <w:p w14:paraId="70F15E95" w14:textId="396EB552" w:rsidR="00506BE8" w:rsidRDefault="00506BE8" w:rsidP="00A86322">
      <w:pPr>
        <w:pStyle w:val="ListParagraph"/>
        <w:pBdr>
          <w:top w:val="nil"/>
          <w:left w:val="nil"/>
          <w:bottom w:val="nil"/>
          <w:right w:val="nil"/>
          <w:between w:val="nil"/>
        </w:pBdr>
        <w:ind w:left="-426"/>
        <w:rPr>
          <w:color w:val="000000"/>
        </w:rPr>
      </w:pPr>
      <w:r>
        <w:rPr>
          <w:color w:val="000000"/>
        </w:rPr>
        <w:t>As part of their legal entitlement, individuals aged 19 to 23 who do not already hold a full level 2 qualification</w:t>
      </w:r>
      <w:r w:rsidR="007941E4" w:rsidRPr="007941E4">
        <w:rPr>
          <w:color w:val="000000"/>
          <w:vertAlign w:val="superscript"/>
        </w:rPr>
        <w:t>3</w:t>
      </w:r>
      <w:r>
        <w:rPr>
          <w:color w:val="000000"/>
        </w:rPr>
        <w:t xml:space="preserve"> </w:t>
      </w:r>
      <w:r w:rsidRPr="005B082E">
        <w:t xml:space="preserve">(or qualifications equivalent to a full level 2 (including overseas qualifications)) </w:t>
      </w:r>
      <w:r>
        <w:t>(</w:t>
      </w:r>
      <w:r>
        <w:rPr>
          <w:color w:val="000000"/>
        </w:rPr>
        <w:t>including those who are employed), will not be charged course or examination fees for the following qualifications:</w:t>
      </w:r>
    </w:p>
    <w:p w14:paraId="76C66772" w14:textId="77777777" w:rsidR="00506BE8" w:rsidRDefault="00506BE8" w:rsidP="00A86322">
      <w:pPr>
        <w:pStyle w:val="ListParagraph"/>
        <w:pBdr>
          <w:top w:val="nil"/>
          <w:left w:val="nil"/>
          <w:bottom w:val="nil"/>
          <w:right w:val="nil"/>
          <w:between w:val="nil"/>
        </w:pBdr>
        <w:ind w:left="-426"/>
      </w:pPr>
    </w:p>
    <w:p w14:paraId="347B8138" w14:textId="77777777" w:rsidR="00506BE8" w:rsidRDefault="00506BE8" w:rsidP="00A86322">
      <w:pPr>
        <w:pStyle w:val="ListParagraph"/>
        <w:numPr>
          <w:ilvl w:val="0"/>
          <w:numId w:val="16"/>
        </w:numPr>
        <w:pBdr>
          <w:top w:val="nil"/>
          <w:left w:val="nil"/>
          <w:bottom w:val="nil"/>
          <w:right w:val="nil"/>
          <w:between w:val="nil"/>
        </w:pBdr>
        <w:ind w:left="142"/>
        <w:contextualSpacing/>
      </w:pPr>
      <w:r>
        <w:t>Qualifications that the DfE has approved for funding through the legal entitlement (not local flexibility)</w:t>
      </w:r>
    </w:p>
    <w:p w14:paraId="0118FE1D" w14:textId="77777777" w:rsidR="00506BE8" w:rsidRDefault="00506BE8" w:rsidP="00A86322">
      <w:pPr>
        <w:pBdr>
          <w:top w:val="nil"/>
          <w:left w:val="nil"/>
          <w:bottom w:val="nil"/>
          <w:right w:val="nil"/>
          <w:between w:val="nil"/>
        </w:pBdr>
        <w:ind w:left="-426"/>
      </w:pPr>
    </w:p>
    <w:p w14:paraId="7B14CA1C" w14:textId="2B306194" w:rsidR="00506BE8" w:rsidRDefault="00506BE8" w:rsidP="00622A1D">
      <w:pPr>
        <w:pBdr>
          <w:top w:val="nil"/>
          <w:left w:val="nil"/>
          <w:bottom w:val="nil"/>
          <w:right w:val="nil"/>
          <w:between w:val="nil"/>
        </w:pBdr>
        <w:ind w:left="-426"/>
      </w:pPr>
      <w:r>
        <w:t>Please note: A student can only be fully funded for one vocational qualification from the entitlement qualifications list when exercising their legal entitlement.</w:t>
      </w:r>
    </w:p>
    <w:p w14:paraId="7A1C2668" w14:textId="24FA541A" w:rsidR="00622A1D" w:rsidRDefault="00622A1D" w:rsidP="00622A1D">
      <w:pPr>
        <w:pBdr>
          <w:top w:val="nil"/>
          <w:left w:val="nil"/>
          <w:bottom w:val="nil"/>
          <w:right w:val="nil"/>
          <w:between w:val="nil"/>
        </w:pBdr>
        <w:ind w:left="-426"/>
      </w:pPr>
    </w:p>
    <w:p w14:paraId="327927B6" w14:textId="4576C0CF" w:rsidR="00622A1D" w:rsidRPr="00A86322" w:rsidRDefault="00622A1D" w:rsidP="00622A1D">
      <w:pPr>
        <w:pBdr>
          <w:top w:val="nil"/>
          <w:left w:val="nil"/>
          <w:bottom w:val="nil"/>
          <w:right w:val="nil"/>
          <w:between w:val="nil"/>
        </w:pBdr>
        <w:ind w:left="-426"/>
        <w:rPr>
          <w:b/>
        </w:rPr>
      </w:pPr>
      <w:r w:rsidRPr="00A86322">
        <w:rPr>
          <w:b/>
        </w:rPr>
        <w:t>Level 3 legal entitlement (learner’s first full Level 3):</w:t>
      </w:r>
    </w:p>
    <w:p w14:paraId="18F60E6E" w14:textId="77777777" w:rsidR="00622A1D" w:rsidRPr="00A86322" w:rsidRDefault="00622A1D" w:rsidP="00A86322">
      <w:pPr>
        <w:pBdr>
          <w:top w:val="nil"/>
          <w:left w:val="nil"/>
          <w:bottom w:val="nil"/>
          <w:right w:val="nil"/>
          <w:between w:val="nil"/>
        </w:pBdr>
        <w:ind w:left="-426"/>
      </w:pPr>
    </w:p>
    <w:p w14:paraId="679A8516" w14:textId="672EEBBF" w:rsidR="00506BE8" w:rsidRPr="00132828" w:rsidRDefault="00506BE8" w:rsidP="00A86322">
      <w:pPr>
        <w:pBdr>
          <w:top w:val="nil"/>
          <w:left w:val="nil"/>
          <w:bottom w:val="nil"/>
          <w:right w:val="nil"/>
          <w:between w:val="nil"/>
        </w:pBdr>
        <w:ind w:left="-426"/>
        <w:rPr>
          <w:color w:val="000000"/>
        </w:rPr>
      </w:pPr>
      <w:r w:rsidRPr="00C07293">
        <w:rPr>
          <w:color w:val="000000"/>
        </w:rPr>
        <w:t xml:space="preserve">As part of their legal entitlement, individuals aged 19 to 23 who do not already hold a full level </w:t>
      </w:r>
      <w:r>
        <w:rPr>
          <w:color w:val="000000"/>
        </w:rPr>
        <w:t>3</w:t>
      </w:r>
      <w:r w:rsidRPr="00C07293">
        <w:rPr>
          <w:color w:val="000000"/>
        </w:rPr>
        <w:t xml:space="preserve"> qualification</w:t>
      </w:r>
      <w:r w:rsidR="007941E4" w:rsidRPr="007941E4">
        <w:rPr>
          <w:color w:val="000000"/>
          <w:vertAlign w:val="superscript"/>
        </w:rPr>
        <w:t>3</w:t>
      </w:r>
      <w:r w:rsidRPr="00C07293">
        <w:rPr>
          <w:color w:val="000000"/>
        </w:rPr>
        <w:t xml:space="preserve"> </w:t>
      </w:r>
      <w:r w:rsidRPr="005B082E">
        <w:t xml:space="preserve">(or qualifications equivalent to a full level 3 (including overseas qualifications)) </w:t>
      </w:r>
      <w:r>
        <w:t>(</w:t>
      </w:r>
      <w:r w:rsidRPr="00C07293">
        <w:rPr>
          <w:color w:val="000000"/>
        </w:rPr>
        <w:t>including those who are employed), will not be charged course or examination fees for the following qualifications:</w:t>
      </w:r>
    </w:p>
    <w:p w14:paraId="2DF09301" w14:textId="77777777" w:rsidR="00506BE8" w:rsidRDefault="00506BE8" w:rsidP="00A86322">
      <w:pPr>
        <w:pBdr>
          <w:top w:val="nil"/>
          <w:left w:val="nil"/>
          <w:bottom w:val="nil"/>
          <w:right w:val="nil"/>
          <w:between w:val="nil"/>
        </w:pBdr>
        <w:ind w:left="-426"/>
        <w:rPr>
          <w:color w:val="000000"/>
        </w:rPr>
      </w:pPr>
    </w:p>
    <w:p w14:paraId="01446A6E" w14:textId="77777777" w:rsidR="00506BE8" w:rsidRDefault="00506BE8" w:rsidP="00A86322">
      <w:pPr>
        <w:pStyle w:val="ListParagraph"/>
        <w:numPr>
          <w:ilvl w:val="0"/>
          <w:numId w:val="16"/>
        </w:numPr>
        <w:pBdr>
          <w:top w:val="nil"/>
          <w:left w:val="nil"/>
          <w:bottom w:val="nil"/>
          <w:right w:val="nil"/>
          <w:between w:val="nil"/>
        </w:pBdr>
        <w:ind w:left="142"/>
        <w:contextualSpacing/>
      </w:pPr>
      <w:r>
        <w:t xml:space="preserve">Qualifications that the DfE has approved for funding through the legal entitlement </w:t>
      </w:r>
    </w:p>
    <w:p w14:paraId="38B3A201" w14:textId="77777777" w:rsidR="00506BE8" w:rsidRDefault="00506BE8" w:rsidP="00A86322">
      <w:pPr>
        <w:pBdr>
          <w:top w:val="nil"/>
          <w:left w:val="nil"/>
          <w:bottom w:val="nil"/>
          <w:right w:val="nil"/>
          <w:between w:val="nil"/>
        </w:pBdr>
        <w:ind w:left="-426"/>
      </w:pPr>
    </w:p>
    <w:p w14:paraId="5E5AC200" w14:textId="77777777" w:rsidR="00506BE8" w:rsidRDefault="00506BE8" w:rsidP="00A86322">
      <w:pPr>
        <w:pBdr>
          <w:top w:val="nil"/>
          <w:left w:val="nil"/>
          <w:bottom w:val="nil"/>
          <w:right w:val="nil"/>
          <w:between w:val="nil"/>
        </w:pBdr>
        <w:ind w:left="-426"/>
      </w:pPr>
      <w:r>
        <w:t>Please note: A student can only be fully funded for one vocational qualification from the entitlement qualifications list when exercising their legal entitlement.</w:t>
      </w:r>
    </w:p>
    <w:p w14:paraId="0202B5B7" w14:textId="30A968DD" w:rsidR="00DA0CCF" w:rsidRDefault="00DA0CCF" w:rsidP="006C5173">
      <w:pPr>
        <w:shd w:val="clear" w:color="auto" w:fill="FFFFFF"/>
        <w:spacing w:after="75"/>
        <w:ind w:left="0"/>
        <w:rPr>
          <w:rFonts w:eastAsia="Times New Roman"/>
          <w:color w:val="0B0C0C"/>
        </w:rPr>
      </w:pPr>
    </w:p>
    <w:p w14:paraId="6E28C1EC" w14:textId="2CA45A32" w:rsidR="006C5173" w:rsidRDefault="006C5173" w:rsidP="006C5173">
      <w:pPr>
        <w:shd w:val="clear" w:color="auto" w:fill="FFFFFF"/>
        <w:spacing w:after="75"/>
        <w:ind w:left="0"/>
        <w:rPr>
          <w:rFonts w:eastAsia="Times New Roman"/>
          <w:color w:val="0B0C0C"/>
        </w:rPr>
      </w:pPr>
    </w:p>
    <w:p w14:paraId="278D7C43" w14:textId="77777777" w:rsidR="00DA0CCF" w:rsidRDefault="00DA0CCF" w:rsidP="00D21D72">
      <w:pPr>
        <w:shd w:val="clear" w:color="auto" w:fill="FFFFFF"/>
        <w:spacing w:after="75"/>
        <w:ind w:left="0"/>
        <w:rPr>
          <w:rFonts w:eastAsia="Times New Roman"/>
          <w:b/>
          <w:color w:val="0B0C0C"/>
        </w:rPr>
      </w:pPr>
    </w:p>
    <w:p w14:paraId="102873D3" w14:textId="42E49CFF" w:rsidR="00506BE8" w:rsidRPr="00A86322" w:rsidRDefault="00506BE8" w:rsidP="00A86322">
      <w:pPr>
        <w:shd w:val="clear" w:color="auto" w:fill="FFFFFF"/>
        <w:spacing w:after="75"/>
        <w:ind w:left="-426"/>
        <w:rPr>
          <w:rFonts w:eastAsia="Times New Roman"/>
          <w:b/>
          <w:color w:val="0B0C0C"/>
        </w:rPr>
      </w:pPr>
      <w:r w:rsidRPr="00A86322">
        <w:rPr>
          <w:rFonts w:eastAsia="Times New Roman"/>
          <w:b/>
          <w:color w:val="0B0C0C"/>
        </w:rPr>
        <w:lastRenderedPageBreak/>
        <w:t xml:space="preserve">Level 3 </w:t>
      </w:r>
      <w:r w:rsidR="009B0BD7">
        <w:rPr>
          <w:rFonts w:eastAsia="Times New Roman"/>
          <w:b/>
          <w:color w:val="0B0C0C"/>
        </w:rPr>
        <w:t>F</w:t>
      </w:r>
      <w:r w:rsidRPr="00A86322">
        <w:rPr>
          <w:rFonts w:eastAsia="Times New Roman"/>
          <w:b/>
          <w:color w:val="0B0C0C"/>
        </w:rPr>
        <w:t xml:space="preserve">ree </w:t>
      </w:r>
      <w:r w:rsidR="009B0BD7">
        <w:rPr>
          <w:rFonts w:eastAsia="Times New Roman"/>
          <w:b/>
          <w:color w:val="0B0C0C"/>
        </w:rPr>
        <w:t>C</w:t>
      </w:r>
      <w:r w:rsidRPr="00A86322">
        <w:rPr>
          <w:rFonts w:eastAsia="Times New Roman"/>
          <w:b/>
          <w:color w:val="0B0C0C"/>
        </w:rPr>
        <w:t xml:space="preserve">ourses for </w:t>
      </w:r>
      <w:r w:rsidR="009B0BD7">
        <w:rPr>
          <w:rFonts w:eastAsia="Times New Roman"/>
          <w:b/>
          <w:color w:val="0B0C0C"/>
        </w:rPr>
        <w:t>J</w:t>
      </w:r>
      <w:r w:rsidRPr="00A86322">
        <w:rPr>
          <w:rFonts w:eastAsia="Times New Roman"/>
          <w:b/>
          <w:color w:val="0B0C0C"/>
        </w:rPr>
        <w:t>obs offer</w:t>
      </w:r>
      <w:r w:rsidR="0068453F">
        <w:rPr>
          <w:rFonts w:eastAsia="Times New Roman"/>
          <w:b/>
          <w:color w:val="0B0C0C"/>
        </w:rPr>
        <w:t>:</w:t>
      </w:r>
    </w:p>
    <w:p w14:paraId="7AF0221E" w14:textId="77777777" w:rsidR="00506BE8" w:rsidRDefault="00506BE8" w:rsidP="00A86322">
      <w:pPr>
        <w:pBdr>
          <w:top w:val="nil"/>
          <w:left w:val="nil"/>
          <w:bottom w:val="nil"/>
          <w:right w:val="nil"/>
          <w:between w:val="nil"/>
        </w:pBdr>
        <w:ind w:left="-426"/>
      </w:pPr>
    </w:p>
    <w:p w14:paraId="6959C924" w14:textId="485B0F7C" w:rsidR="00506BE8" w:rsidRDefault="00506BE8" w:rsidP="00A86322">
      <w:pPr>
        <w:pBdr>
          <w:top w:val="nil"/>
          <w:left w:val="nil"/>
          <w:bottom w:val="nil"/>
          <w:right w:val="nil"/>
          <w:between w:val="nil"/>
        </w:pBdr>
        <w:ind w:left="-426"/>
        <w:rPr>
          <w:color w:val="000000"/>
        </w:rPr>
      </w:pPr>
      <w:r>
        <w:t>Individuals aged 19 or older who do not already hold a full level 3 or above</w:t>
      </w:r>
      <w:r w:rsidR="007941E4" w:rsidRPr="007941E4">
        <w:rPr>
          <w:vertAlign w:val="superscript"/>
        </w:rPr>
        <w:t>3</w:t>
      </w:r>
      <w:r>
        <w:t xml:space="preserve"> </w:t>
      </w:r>
      <w:r>
        <w:rPr>
          <w:color w:val="000000"/>
        </w:rPr>
        <w:t>and who meet the eligibility criteria for the Level 3 Adult Offer/Free Courses for Jobs</w:t>
      </w:r>
      <w:r w:rsidR="0027401D" w:rsidRPr="0027401D">
        <w:rPr>
          <w:color w:val="000000"/>
          <w:vertAlign w:val="superscript"/>
        </w:rPr>
        <w:t>4</w:t>
      </w:r>
      <w:r w:rsidRPr="00C07293">
        <w:rPr>
          <w:color w:val="000000"/>
        </w:rPr>
        <w:t>, will not be charged course or examination fees for the following qualifications:</w:t>
      </w:r>
    </w:p>
    <w:p w14:paraId="348647D0" w14:textId="77777777" w:rsidR="00506BE8" w:rsidRDefault="00506BE8" w:rsidP="00A86322">
      <w:pPr>
        <w:pBdr>
          <w:top w:val="nil"/>
          <w:left w:val="nil"/>
          <w:bottom w:val="nil"/>
          <w:right w:val="nil"/>
          <w:between w:val="nil"/>
        </w:pBdr>
        <w:ind w:left="-426"/>
      </w:pPr>
    </w:p>
    <w:p w14:paraId="1E7DD952" w14:textId="77777777" w:rsidR="00506BE8" w:rsidRDefault="00506BE8" w:rsidP="00A86322">
      <w:pPr>
        <w:pStyle w:val="ListParagraph"/>
        <w:numPr>
          <w:ilvl w:val="0"/>
          <w:numId w:val="16"/>
        </w:numPr>
        <w:pBdr>
          <w:top w:val="nil"/>
          <w:left w:val="nil"/>
          <w:bottom w:val="nil"/>
          <w:right w:val="nil"/>
          <w:between w:val="nil"/>
        </w:pBdr>
        <w:ind w:left="142"/>
        <w:contextualSpacing/>
      </w:pPr>
      <w:r w:rsidRPr="00C26554">
        <w:t>Qualifications from the Level 3 Adult Offer</w:t>
      </w:r>
    </w:p>
    <w:p w14:paraId="5D06E1B3" w14:textId="77777777" w:rsidR="00506BE8" w:rsidRDefault="00506BE8" w:rsidP="00A86322">
      <w:pPr>
        <w:pBdr>
          <w:top w:val="nil"/>
          <w:left w:val="nil"/>
          <w:bottom w:val="nil"/>
          <w:right w:val="nil"/>
          <w:between w:val="nil"/>
        </w:pBdr>
        <w:ind w:left="-426"/>
      </w:pPr>
    </w:p>
    <w:p w14:paraId="6C0D71BB" w14:textId="686DE435" w:rsidR="00506BE8" w:rsidRDefault="00506BE8" w:rsidP="00A86322">
      <w:pPr>
        <w:pBdr>
          <w:top w:val="nil"/>
          <w:left w:val="nil"/>
          <w:bottom w:val="nil"/>
          <w:right w:val="nil"/>
          <w:between w:val="nil"/>
        </w:pBdr>
        <w:ind w:left="-426"/>
        <w:rPr>
          <w:color w:val="000000"/>
        </w:rPr>
      </w:pPr>
      <w:r>
        <w:t xml:space="preserve">Individuals aged 19 or older who already hold a </w:t>
      </w:r>
      <w:r w:rsidRPr="00B63665">
        <w:t>full</w:t>
      </w:r>
      <w:r>
        <w:rPr>
          <w:color w:val="FF0000"/>
        </w:rPr>
        <w:t xml:space="preserve"> </w:t>
      </w:r>
      <w:r>
        <w:t xml:space="preserve">level 3 qualification or above and </w:t>
      </w:r>
      <w:r>
        <w:rPr>
          <w:color w:val="000000"/>
        </w:rPr>
        <w:t>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xml:space="preserve"> and who meet the eligibility criteria for the Level 3 Adult Offer/Free Courses for Jobs</w:t>
      </w:r>
      <w:r w:rsidR="0027401D" w:rsidRPr="0027401D">
        <w:rPr>
          <w:color w:val="000000"/>
          <w:vertAlign w:val="superscript"/>
        </w:rPr>
        <w:t>4</w:t>
      </w:r>
      <w:r>
        <w:rPr>
          <w:color w:val="000000"/>
        </w:rPr>
        <w:t>, will not be charged course or examination fees for the following qualifications:</w:t>
      </w:r>
    </w:p>
    <w:p w14:paraId="5AD10DBD" w14:textId="77777777" w:rsidR="00506BE8" w:rsidRDefault="00506BE8" w:rsidP="00A86322">
      <w:pPr>
        <w:pBdr>
          <w:top w:val="nil"/>
          <w:left w:val="nil"/>
          <w:bottom w:val="nil"/>
          <w:right w:val="nil"/>
          <w:between w:val="nil"/>
        </w:pBdr>
        <w:ind w:left="-426"/>
        <w:rPr>
          <w:color w:val="000000"/>
        </w:rPr>
      </w:pPr>
    </w:p>
    <w:p w14:paraId="210900C6" w14:textId="60FE258C" w:rsidR="00506BE8" w:rsidRDefault="00506BE8" w:rsidP="00A86322">
      <w:pPr>
        <w:pStyle w:val="ListParagraph"/>
        <w:numPr>
          <w:ilvl w:val="0"/>
          <w:numId w:val="16"/>
        </w:numPr>
        <w:pBdr>
          <w:top w:val="nil"/>
          <w:left w:val="nil"/>
          <w:bottom w:val="nil"/>
          <w:right w:val="nil"/>
          <w:between w:val="nil"/>
        </w:pBdr>
        <w:ind w:left="142"/>
        <w:contextualSpacing/>
      </w:pPr>
      <w:r w:rsidRPr="00C26554">
        <w:t>Qualifications from the Level 3 Adult Offer</w:t>
      </w:r>
    </w:p>
    <w:p w14:paraId="10F368B1" w14:textId="5D0FCEDB" w:rsidR="006316BD" w:rsidRDefault="006316BD" w:rsidP="006316BD">
      <w:pPr>
        <w:pBdr>
          <w:top w:val="nil"/>
          <w:left w:val="nil"/>
          <w:bottom w:val="nil"/>
          <w:right w:val="nil"/>
          <w:between w:val="nil"/>
        </w:pBdr>
        <w:contextualSpacing/>
      </w:pPr>
    </w:p>
    <w:p w14:paraId="427F952E" w14:textId="756714B1" w:rsidR="006316BD" w:rsidRDefault="00273E68" w:rsidP="006316BD">
      <w:pPr>
        <w:pBdr>
          <w:top w:val="nil"/>
          <w:left w:val="nil"/>
          <w:bottom w:val="nil"/>
          <w:right w:val="nil"/>
          <w:between w:val="nil"/>
        </w:pBdr>
        <w:ind w:left="-426"/>
        <w:contextualSpacing/>
      </w:pPr>
      <w:r>
        <w:t>Please note: College staff undertaking fees assessments for learners enrolling on level 3 courses must ensure that the learner is made aware of any funding that may be available through the Level 3 Free Courses for Jobs offer</w:t>
      </w:r>
      <w:r w:rsidR="00EF3706">
        <w:t xml:space="preserve">, prior to the learner </w:t>
      </w:r>
      <w:proofErr w:type="gramStart"/>
      <w:r w:rsidR="00EF3706">
        <w:t>making a decision</w:t>
      </w:r>
      <w:proofErr w:type="gramEnd"/>
      <w:r w:rsidR="00EF3706">
        <w:t xml:space="preserve"> to pay fees or take out an Advanced Learner Lo</w:t>
      </w:r>
      <w:bookmarkStart w:id="30" w:name="_GoBack"/>
      <w:r w:rsidR="00EF3706">
        <w:t>an</w:t>
      </w:r>
      <w:r w:rsidR="00E711C5">
        <w:t>.</w:t>
      </w:r>
      <w:r>
        <w:t xml:space="preserve"> </w:t>
      </w:r>
      <w:bookmarkEnd w:id="30"/>
    </w:p>
    <w:p w14:paraId="716F8218" w14:textId="77777777" w:rsidR="00506BE8" w:rsidRPr="00F245BB" w:rsidRDefault="00506BE8" w:rsidP="00A86322">
      <w:pPr>
        <w:shd w:val="clear" w:color="auto" w:fill="FFFFFF"/>
        <w:spacing w:after="75"/>
        <w:ind w:left="-426"/>
        <w:rPr>
          <w:rFonts w:eastAsia="Times New Roman"/>
          <w:color w:val="0B0C0C"/>
        </w:rPr>
      </w:pPr>
    </w:p>
    <w:p w14:paraId="5DDECE93" w14:textId="249BF0CE" w:rsidR="00506BE8" w:rsidRPr="00A86322" w:rsidRDefault="00506BE8" w:rsidP="00A86322">
      <w:pPr>
        <w:shd w:val="clear" w:color="auto" w:fill="FFFFFF"/>
        <w:spacing w:after="75"/>
        <w:ind w:left="-426"/>
        <w:rPr>
          <w:rFonts w:eastAsia="Times New Roman"/>
          <w:b/>
          <w:color w:val="0B0C0C"/>
        </w:rPr>
      </w:pPr>
      <w:r w:rsidRPr="00A86322">
        <w:rPr>
          <w:rFonts w:eastAsia="Times New Roman"/>
          <w:b/>
          <w:color w:val="0B0C0C"/>
        </w:rPr>
        <w:t xml:space="preserve">Learning aims to progress to a full level 2 – up to and including </w:t>
      </w:r>
      <w:r w:rsidRPr="00A86322">
        <w:rPr>
          <w:rFonts w:eastAsia="Times New Roman"/>
          <w:b/>
          <w:color w:val="7030A0"/>
        </w:rPr>
        <w:t>level 2 (WYCA)/</w:t>
      </w:r>
      <w:r w:rsidRPr="00A86322">
        <w:rPr>
          <w:rFonts w:eastAsia="Times New Roman"/>
          <w:b/>
          <w:color w:val="0B0C0C"/>
        </w:rPr>
        <w:t>level 1 (ESFA)</w:t>
      </w:r>
      <w:r w:rsidR="0068453F">
        <w:rPr>
          <w:rFonts w:eastAsia="Times New Roman"/>
          <w:b/>
          <w:color w:val="0B0C0C"/>
        </w:rPr>
        <w:t>:</w:t>
      </w:r>
    </w:p>
    <w:p w14:paraId="47A7C0FB" w14:textId="77777777" w:rsidR="00506BE8" w:rsidRDefault="00506BE8" w:rsidP="00A86322">
      <w:pPr>
        <w:pBdr>
          <w:top w:val="nil"/>
          <w:left w:val="nil"/>
          <w:bottom w:val="nil"/>
          <w:right w:val="nil"/>
          <w:between w:val="nil"/>
        </w:pBdr>
        <w:ind w:left="-426"/>
      </w:pPr>
    </w:p>
    <w:p w14:paraId="0A114EC6" w14:textId="4406DB08" w:rsidR="00E711C5" w:rsidRDefault="00506BE8" w:rsidP="00E711C5">
      <w:pPr>
        <w:pBdr>
          <w:top w:val="nil"/>
          <w:left w:val="nil"/>
          <w:bottom w:val="nil"/>
          <w:right w:val="nil"/>
          <w:between w:val="nil"/>
        </w:pBdr>
        <w:ind w:left="-426"/>
        <w:rPr>
          <w:color w:val="000000"/>
        </w:rPr>
      </w:pPr>
      <w:r>
        <w:t xml:space="preserve">Individuals </w:t>
      </w:r>
      <w:r>
        <w:rPr>
          <w:color w:val="000000"/>
        </w:rPr>
        <w:t xml:space="preserve">aged 19 to 23 who do </w:t>
      </w:r>
      <w:r>
        <w:t>not already hol</w:t>
      </w:r>
      <w:r>
        <w:rPr>
          <w:color w:val="000000"/>
        </w:rPr>
        <w:t>d a full level 2 qualification</w:t>
      </w:r>
      <w:r w:rsidR="007941E4" w:rsidRPr="007941E4">
        <w:rPr>
          <w:color w:val="000000"/>
          <w:vertAlign w:val="superscript"/>
        </w:rPr>
        <w:t>3</w:t>
      </w:r>
      <w:r>
        <w:rPr>
          <w:color w:val="000000"/>
        </w:rPr>
        <w:t xml:space="preserve"> </w:t>
      </w:r>
      <w:r w:rsidRPr="005B082E">
        <w:t xml:space="preserve">(or qualifications equivalent to a full level 2 (including overseas qualifications)) </w:t>
      </w:r>
      <w:r>
        <w:rPr>
          <w:color w:val="000000"/>
        </w:rPr>
        <w:t>(including those who are employed)</w:t>
      </w:r>
      <w:r w:rsidRPr="00C07293">
        <w:rPr>
          <w:color w:val="000000"/>
        </w:rPr>
        <w:t>,</w:t>
      </w:r>
      <w:r>
        <w:rPr>
          <w:color w:val="000000"/>
        </w:rPr>
        <w:t xml:space="preserve"> </w:t>
      </w:r>
      <w:r w:rsidRPr="00C07293">
        <w:rPr>
          <w:color w:val="000000"/>
        </w:rPr>
        <w:t>will not be charged course or examination fees for the following qualifications:</w:t>
      </w:r>
      <w:r>
        <w:rPr>
          <w:color w:val="000000"/>
        </w:rPr>
        <w:t xml:space="preserve"> </w:t>
      </w:r>
    </w:p>
    <w:p w14:paraId="560D8C16" w14:textId="60C3FB16" w:rsidR="00E711C5" w:rsidRDefault="00E711C5" w:rsidP="00E711C5">
      <w:pPr>
        <w:pBdr>
          <w:top w:val="nil"/>
          <w:left w:val="nil"/>
          <w:bottom w:val="nil"/>
          <w:right w:val="nil"/>
          <w:between w:val="nil"/>
        </w:pBdr>
        <w:ind w:left="-426"/>
        <w:rPr>
          <w:color w:val="000000"/>
        </w:rPr>
      </w:pPr>
    </w:p>
    <w:p w14:paraId="598465B0" w14:textId="5CF9C62A" w:rsidR="00E711C5" w:rsidRPr="00E711C5" w:rsidRDefault="00E711C5" w:rsidP="00E711C5">
      <w:pPr>
        <w:pStyle w:val="ListParagraph"/>
        <w:numPr>
          <w:ilvl w:val="0"/>
          <w:numId w:val="16"/>
        </w:numPr>
        <w:pBdr>
          <w:top w:val="nil"/>
          <w:left w:val="nil"/>
          <w:bottom w:val="nil"/>
          <w:right w:val="nil"/>
          <w:between w:val="nil"/>
        </w:pBdr>
        <w:ind w:left="142"/>
        <w:rPr>
          <w:color w:val="000000"/>
        </w:rPr>
      </w:pPr>
      <w:r>
        <w:rPr>
          <w:color w:val="000000"/>
        </w:rPr>
        <w:t>Provision at (WYCA: entry level to level 2; ESFA: entry level or level 1) from local flexibility</w:t>
      </w:r>
    </w:p>
    <w:p w14:paraId="05A2CA50" w14:textId="77777777" w:rsidR="00E711C5" w:rsidRPr="00E711C5" w:rsidRDefault="00E711C5" w:rsidP="00E711C5">
      <w:pPr>
        <w:pBdr>
          <w:top w:val="nil"/>
          <w:left w:val="nil"/>
          <w:bottom w:val="nil"/>
          <w:right w:val="nil"/>
          <w:between w:val="nil"/>
        </w:pBdr>
        <w:ind w:left="0"/>
        <w:rPr>
          <w:b/>
          <w:color w:val="000000"/>
        </w:rPr>
      </w:pPr>
    </w:p>
    <w:p w14:paraId="3E75EACE" w14:textId="07CE0502" w:rsidR="00DA0CCF" w:rsidRPr="00A86322" w:rsidRDefault="00DA0CCF" w:rsidP="00955549">
      <w:pPr>
        <w:pStyle w:val="ListParagraph"/>
        <w:pBdr>
          <w:top w:val="nil"/>
          <w:left w:val="nil"/>
          <w:bottom w:val="nil"/>
          <w:right w:val="nil"/>
          <w:between w:val="nil"/>
        </w:pBdr>
        <w:ind w:left="-426"/>
        <w:rPr>
          <w:b/>
          <w:color w:val="000000"/>
        </w:rPr>
      </w:pPr>
      <w:r w:rsidRPr="00A86322">
        <w:rPr>
          <w:b/>
          <w:color w:val="000000"/>
        </w:rPr>
        <w:t>Learning aims up to and including level 2, where the learner has already achieved a first full level 2, or above:</w:t>
      </w:r>
    </w:p>
    <w:p w14:paraId="25871255" w14:textId="77777777" w:rsidR="00DA0CCF" w:rsidRDefault="00DA0CCF" w:rsidP="00955549">
      <w:pPr>
        <w:pStyle w:val="ListParagraph"/>
        <w:pBdr>
          <w:top w:val="nil"/>
          <w:left w:val="nil"/>
          <w:bottom w:val="nil"/>
          <w:right w:val="nil"/>
          <w:between w:val="nil"/>
        </w:pBdr>
        <w:ind w:left="-426"/>
        <w:rPr>
          <w:color w:val="000000"/>
        </w:rPr>
      </w:pPr>
    </w:p>
    <w:p w14:paraId="27342792" w14:textId="0B407A87" w:rsidR="00506BE8" w:rsidRDefault="00506BE8" w:rsidP="00A86322">
      <w:pPr>
        <w:pStyle w:val="ListParagraph"/>
        <w:pBdr>
          <w:top w:val="nil"/>
          <w:left w:val="nil"/>
          <w:bottom w:val="nil"/>
          <w:right w:val="nil"/>
          <w:between w:val="nil"/>
        </w:pBdr>
        <w:ind w:left="-426"/>
        <w:rPr>
          <w:color w:val="000000"/>
        </w:rPr>
      </w:pPr>
      <w:r>
        <w:rPr>
          <w:color w:val="000000"/>
        </w:rPr>
        <w:t>Individuals aged 19 or older 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will not be charged course or examination fees for the following qualifications:</w:t>
      </w:r>
    </w:p>
    <w:p w14:paraId="16DEE402" w14:textId="77777777" w:rsidR="00506BE8" w:rsidRDefault="00506BE8" w:rsidP="00A86322">
      <w:pPr>
        <w:pStyle w:val="ListParagraph"/>
        <w:pBdr>
          <w:top w:val="nil"/>
          <w:left w:val="nil"/>
          <w:bottom w:val="nil"/>
          <w:right w:val="nil"/>
          <w:between w:val="nil"/>
        </w:pBdr>
        <w:ind w:left="-426"/>
        <w:rPr>
          <w:color w:val="000000"/>
          <w:u w:val="single"/>
        </w:rPr>
      </w:pPr>
    </w:p>
    <w:p w14:paraId="4A199062" w14:textId="77777777" w:rsidR="00622A1D" w:rsidRPr="00A86322" w:rsidRDefault="00506BE8" w:rsidP="00622A1D">
      <w:pPr>
        <w:pStyle w:val="ListParagraph"/>
        <w:numPr>
          <w:ilvl w:val="0"/>
          <w:numId w:val="16"/>
        </w:numPr>
        <w:pBdr>
          <w:top w:val="nil"/>
          <w:left w:val="nil"/>
          <w:bottom w:val="nil"/>
          <w:right w:val="nil"/>
          <w:between w:val="nil"/>
        </w:pBdr>
        <w:ind w:left="142"/>
        <w:contextualSpacing/>
        <w:rPr>
          <w:color w:val="000000"/>
          <w:u w:val="single"/>
        </w:rPr>
      </w:pPr>
      <w:r>
        <w:rPr>
          <w:color w:val="000000"/>
        </w:rPr>
        <w:t xml:space="preserve">Provision up to and including level 2 </w:t>
      </w:r>
      <w:r w:rsidRPr="00895354">
        <w:t>from the legal entitlement</w:t>
      </w:r>
      <w:r>
        <w:t xml:space="preserve"> or </w:t>
      </w:r>
      <w:r w:rsidRPr="00895354">
        <w:t>local flexibility</w:t>
      </w:r>
    </w:p>
    <w:p w14:paraId="10774E25" w14:textId="77777777" w:rsidR="00622A1D" w:rsidRDefault="00622A1D" w:rsidP="00622A1D">
      <w:pPr>
        <w:pBdr>
          <w:top w:val="nil"/>
          <w:left w:val="nil"/>
          <w:bottom w:val="nil"/>
          <w:right w:val="nil"/>
          <w:between w:val="nil"/>
        </w:pBdr>
        <w:ind w:left="0"/>
        <w:contextualSpacing/>
        <w:rPr>
          <w:color w:val="000000"/>
          <w:u w:val="single"/>
        </w:rPr>
      </w:pPr>
    </w:p>
    <w:p w14:paraId="07B8B7BE" w14:textId="16F00187" w:rsidR="00622A1D" w:rsidRPr="00A86322" w:rsidRDefault="00622A1D" w:rsidP="00A86322">
      <w:pPr>
        <w:pBdr>
          <w:top w:val="nil"/>
          <w:left w:val="nil"/>
          <w:bottom w:val="nil"/>
          <w:right w:val="nil"/>
          <w:between w:val="nil"/>
        </w:pBdr>
        <w:ind w:left="-426"/>
        <w:contextualSpacing/>
        <w:rPr>
          <w:b/>
          <w:color w:val="000000"/>
          <w:u w:val="single"/>
        </w:rPr>
      </w:pPr>
      <w:r w:rsidRPr="00A86322">
        <w:rPr>
          <w:b/>
          <w:color w:val="000000"/>
        </w:rPr>
        <w:t>English for speakers of other languages (ESOL) learning up to and including level 2:</w:t>
      </w:r>
    </w:p>
    <w:p w14:paraId="571DA25F" w14:textId="77777777" w:rsidR="00622A1D" w:rsidRPr="00A86322" w:rsidRDefault="00622A1D" w:rsidP="00A86322">
      <w:pPr>
        <w:pBdr>
          <w:top w:val="nil"/>
          <w:left w:val="nil"/>
          <w:bottom w:val="nil"/>
          <w:right w:val="nil"/>
          <w:between w:val="nil"/>
        </w:pBdr>
        <w:ind w:left="0"/>
        <w:rPr>
          <w:color w:val="000000"/>
        </w:rPr>
      </w:pPr>
    </w:p>
    <w:p w14:paraId="087C5985" w14:textId="4EA4456B" w:rsidR="00506BE8" w:rsidRDefault="00506BE8" w:rsidP="00A86322">
      <w:pPr>
        <w:pStyle w:val="ListParagraph"/>
        <w:pBdr>
          <w:top w:val="nil"/>
          <w:left w:val="nil"/>
          <w:bottom w:val="nil"/>
          <w:right w:val="nil"/>
          <w:between w:val="nil"/>
        </w:pBdr>
        <w:ind w:left="-426"/>
        <w:rPr>
          <w:color w:val="000000"/>
        </w:rPr>
      </w:pPr>
      <w:r>
        <w:rPr>
          <w:color w:val="000000"/>
        </w:rPr>
        <w:t>Individuals aged 19 or older 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will not be charged course or examination fees for the following qualifications:</w:t>
      </w:r>
    </w:p>
    <w:p w14:paraId="2582F140" w14:textId="77777777" w:rsidR="00506BE8" w:rsidRDefault="00506BE8" w:rsidP="00A86322">
      <w:pPr>
        <w:pStyle w:val="ListParagraph"/>
        <w:pBdr>
          <w:top w:val="nil"/>
          <w:left w:val="nil"/>
          <w:bottom w:val="nil"/>
          <w:right w:val="nil"/>
          <w:between w:val="nil"/>
        </w:pBdr>
        <w:ind w:left="-426"/>
        <w:rPr>
          <w:color w:val="000000"/>
        </w:rPr>
      </w:pPr>
    </w:p>
    <w:p w14:paraId="2B6DE4FD" w14:textId="3A8E70A9" w:rsidR="00506BE8" w:rsidRDefault="00506BE8" w:rsidP="00A86322">
      <w:pPr>
        <w:pStyle w:val="ListParagraph"/>
        <w:numPr>
          <w:ilvl w:val="0"/>
          <w:numId w:val="16"/>
        </w:numPr>
        <w:pBdr>
          <w:top w:val="nil"/>
          <w:left w:val="nil"/>
          <w:bottom w:val="nil"/>
          <w:right w:val="nil"/>
          <w:between w:val="nil"/>
        </w:pBdr>
        <w:ind w:left="142"/>
        <w:contextualSpacing/>
        <w:rPr>
          <w:color w:val="000000"/>
        </w:rPr>
      </w:pPr>
      <w:r>
        <w:rPr>
          <w:color w:val="000000"/>
        </w:rPr>
        <w:t>ESOL provision up to and including level 2</w:t>
      </w:r>
    </w:p>
    <w:p w14:paraId="31F6955A" w14:textId="77777777" w:rsidR="00506BE8" w:rsidRDefault="00506BE8" w:rsidP="00A86322">
      <w:pPr>
        <w:pBdr>
          <w:top w:val="nil"/>
          <w:left w:val="nil"/>
          <w:bottom w:val="nil"/>
          <w:right w:val="nil"/>
          <w:between w:val="nil"/>
        </w:pBdr>
        <w:ind w:left="-426"/>
        <w:rPr>
          <w:color w:val="000000"/>
        </w:rPr>
      </w:pPr>
    </w:p>
    <w:p w14:paraId="5AE44519" w14:textId="4A4EC282" w:rsidR="001E2619" w:rsidRDefault="00C66F1F" w:rsidP="00A86322">
      <w:pPr>
        <w:pBdr>
          <w:top w:val="nil"/>
          <w:left w:val="nil"/>
          <w:bottom w:val="nil"/>
          <w:right w:val="nil"/>
          <w:between w:val="nil"/>
        </w:pBdr>
        <w:ind w:left="-426"/>
        <w:rPr>
          <w:b/>
          <w:color w:val="7030A0"/>
        </w:rPr>
      </w:pPr>
      <w:r>
        <w:rPr>
          <w:b/>
          <w:color w:val="7030A0"/>
        </w:rPr>
        <w:t>WYCA p</w:t>
      </w:r>
      <w:r w:rsidR="001E2619">
        <w:rPr>
          <w:b/>
          <w:color w:val="7030A0"/>
        </w:rPr>
        <w:t>rovision for asylum s</w:t>
      </w:r>
      <w:r>
        <w:rPr>
          <w:b/>
          <w:color w:val="7030A0"/>
        </w:rPr>
        <w:t>eekers</w:t>
      </w:r>
    </w:p>
    <w:p w14:paraId="4A88D19D" w14:textId="7DDE4C72" w:rsidR="00C66F1F" w:rsidRDefault="00C66F1F" w:rsidP="00A86322">
      <w:pPr>
        <w:pBdr>
          <w:top w:val="nil"/>
          <w:left w:val="nil"/>
          <w:bottom w:val="nil"/>
          <w:right w:val="nil"/>
          <w:between w:val="nil"/>
        </w:pBdr>
        <w:ind w:left="-426"/>
        <w:rPr>
          <w:b/>
          <w:color w:val="7030A0"/>
        </w:rPr>
      </w:pPr>
    </w:p>
    <w:p w14:paraId="5427BE81" w14:textId="21503D66" w:rsidR="00C66F1F" w:rsidRPr="00C66F1F" w:rsidRDefault="00C66F1F" w:rsidP="00A86322">
      <w:pPr>
        <w:pBdr>
          <w:top w:val="nil"/>
          <w:left w:val="nil"/>
          <w:bottom w:val="nil"/>
          <w:right w:val="nil"/>
          <w:between w:val="nil"/>
        </w:pBdr>
        <w:ind w:left="-426"/>
        <w:rPr>
          <w:color w:val="7030A0"/>
        </w:rPr>
      </w:pPr>
      <w:r w:rsidRPr="00C66F1F">
        <w:rPr>
          <w:color w:val="7030A0"/>
        </w:rPr>
        <w:t>Asylum seekers</w:t>
      </w:r>
      <w:r>
        <w:rPr>
          <w:color w:val="7030A0"/>
        </w:rPr>
        <w:t xml:space="preserve"> who meet WYCA’s funding eligibility criteria will not be charged </w:t>
      </w:r>
      <w:r w:rsidRPr="00C66F1F">
        <w:rPr>
          <w:color w:val="7030A0"/>
        </w:rPr>
        <w:t>course or examination fees</w:t>
      </w:r>
      <w:r>
        <w:rPr>
          <w:color w:val="7030A0"/>
        </w:rPr>
        <w:t xml:space="preserve"> when they enrol on a WYCA-funded course that would otherwise </w:t>
      </w:r>
      <w:r w:rsidR="000A5A1E">
        <w:rPr>
          <w:color w:val="7030A0"/>
        </w:rPr>
        <w:t>only be partially funded (co-funded) by WYCA.</w:t>
      </w:r>
    </w:p>
    <w:p w14:paraId="06667A85" w14:textId="77777777" w:rsidR="001E2619" w:rsidRDefault="001E2619" w:rsidP="000A5A1E">
      <w:pPr>
        <w:pBdr>
          <w:top w:val="nil"/>
          <w:left w:val="nil"/>
          <w:bottom w:val="nil"/>
          <w:right w:val="nil"/>
          <w:between w:val="nil"/>
        </w:pBdr>
        <w:ind w:left="0"/>
        <w:rPr>
          <w:b/>
          <w:color w:val="7030A0"/>
        </w:rPr>
      </w:pPr>
    </w:p>
    <w:p w14:paraId="5BCC768F" w14:textId="6875B325" w:rsidR="00506BE8" w:rsidRPr="00A86322" w:rsidRDefault="00506BE8" w:rsidP="00A86322">
      <w:pPr>
        <w:pBdr>
          <w:top w:val="nil"/>
          <w:left w:val="nil"/>
          <w:bottom w:val="nil"/>
          <w:right w:val="nil"/>
          <w:between w:val="nil"/>
        </w:pBdr>
        <w:ind w:left="-426"/>
        <w:rPr>
          <w:b/>
          <w:color w:val="7030A0"/>
        </w:rPr>
      </w:pPr>
      <w:r w:rsidRPr="00A86322">
        <w:rPr>
          <w:b/>
          <w:color w:val="7030A0"/>
        </w:rPr>
        <w:t>WYCA Bridging Programmes that Support Progression to Level 3</w:t>
      </w:r>
      <w:r w:rsidR="0068453F">
        <w:rPr>
          <w:b/>
          <w:color w:val="7030A0"/>
        </w:rPr>
        <w:t>:</w:t>
      </w:r>
    </w:p>
    <w:p w14:paraId="4DED361F" w14:textId="77777777" w:rsidR="00506BE8" w:rsidRPr="007947E6" w:rsidRDefault="00506BE8" w:rsidP="00A86322">
      <w:pPr>
        <w:pBdr>
          <w:top w:val="nil"/>
          <w:left w:val="nil"/>
          <w:bottom w:val="nil"/>
          <w:right w:val="nil"/>
          <w:between w:val="nil"/>
        </w:pBdr>
        <w:ind w:left="-426"/>
        <w:rPr>
          <w:color w:val="7030A0"/>
        </w:rPr>
      </w:pPr>
    </w:p>
    <w:p w14:paraId="20422BDD" w14:textId="77777777" w:rsidR="00506BE8" w:rsidRPr="007947E6" w:rsidRDefault="00506BE8" w:rsidP="00A86322">
      <w:pPr>
        <w:pBdr>
          <w:top w:val="nil"/>
          <w:left w:val="nil"/>
          <w:bottom w:val="nil"/>
          <w:right w:val="nil"/>
          <w:between w:val="nil"/>
        </w:pBdr>
        <w:ind w:left="-426"/>
        <w:rPr>
          <w:color w:val="7030A0"/>
        </w:rPr>
      </w:pPr>
      <w:r w:rsidRPr="007947E6">
        <w:rPr>
          <w:color w:val="7030A0"/>
        </w:rPr>
        <w:t>Eligible learners engaging in a bridging programme will not be charged course or examination fees.</w:t>
      </w:r>
    </w:p>
    <w:p w14:paraId="259986A4" w14:textId="77777777" w:rsidR="00506BE8" w:rsidRPr="004D7781" w:rsidRDefault="00506BE8" w:rsidP="00A86322">
      <w:pPr>
        <w:pBdr>
          <w:top w:val="nil"/>
          <w:left w:val="nil"/>
          <w:bottom w:val="nil"/>
          <w:right w:val="nil"/>
          <w:between w:val="nil"/>
        </w:pBdr>
        <w:ind w:left="-426"/>
        <w:rPr>
          <w:color w:val="000000"/>
        </w:rPr>
      </w:pPr>
    </w:p>
    <w:p w14:paraId="0DF92C65" w14:textId="77777777" w:rsidR="00955549" w:rsidRDefault="00955549" w:rsidP="00E711C5">
      <w:pPr>
        <w:shd w:val="clear" w:color="auto" w:fill="FFFFFF"/>
        <w:spacing w:before="300" w:after="300"/>
        <w:ind w:left="0"/>
        <w:rPr>
          <w:rFonts w:eastAsia="Times New Roman"/>
          <w:b/>
          <w:bCs/>
          <w:color w:val="0B0C0C"/>
          <w:sz w:val="24"/>
          <w:szCs w:val="24"/>
        </w:rPr>
      </w:pPr>
    </w:p>
    <w:p w14:paraId="4A09429E" w14:textId="2CA5BFE5" w:rsidR="00506BE8" w:rsidRPr="00A86322" w:rsidRDefault="00BF0F2B" w:rsidP="00A86322">
      <w:pPr>
        <w:shd w:val="clear" w:color="auto" w:fill="FFFFFF"/>
        <w:spacing w:before="300" w:after="300"/>
        <w:ind w:left="-426"/>
        <w:rPr>
          <w:rFonts w:eastAsia="Times New Roman"/>
          <w:b/>
          <w:bCs/>
          <w:color w:val="0B0C0C"/>
          <w:sz w:val="24"/>
          <w:szCs w:val="24"/>
          <w:u w:val="single"/>
        </w:rPr>
      </w:pPr>
      <w:r w:rsidRPr="00A86322">
        <w:rPr>
          <w:rFonts w:eastAsia="Times New Roman"/>
          <w:b/>
          <w:bCs/>
          <w:color w:val="0B0C0C"/>
          <w:sz w:val="24"/>
          <w:szCs w:val="24"/>
          <w:u w:val="single"/>
        </w:rPr>
        <w:lastRenderedPageBreak/>
        <w:t>All other i</w:t>
      </w:r>
      <w:r w:rsidR="00506BE8" w:rsidRPr="00A86322">
        <w:rPr>
          <w:rFonts w:eastAsia="Times New Roman"/>
          <w:b/>
          <w:bCs/>
          <w:color w:val="0B0C0C"/>
          <w:sz w:val="24"/>
          <w:szCs w:val="24"/>
          <w:u w:val="single"/>
        </w:rPr>
        <w:t>ndividuals aged 24+</w:t>
      </w:r>
    </w:p>
    <w:p w14:paraId="604D7AA4" w14:textId="77777777" w:rsidR="00506BE8" w:rsidRPr="00F245BB" w:rsidRDefault="00506BE8" w:rsidP="00A86322">
      <w:pPr>
        <w:shd w:val="clear" w:color="auto" w:fill="FFFFFF"/>
        <w:spacing w:before="300" w:after="300"/>
        <w:ind w:left="-426"/>
        <w:rPr>
          <w:rFonts w:eastAsia="Times New Roman"/>
          <w:color w:val="0B0C0C"/>
          <w:sz w:val="24"/>
          <w:szCs w:val="24"/>
        </w:rPr>
      </w:pPr>
      <w:r>
        <w:rPr>
          <w:color w:val="000000"/>
        </w:rPr>
        <w:t>Individuals aged 24+ will not be charged course or examination fees for the following provision:</w:t>
      </w:r>
    </w:p>
    <w:p w14:paraId="1766DE37" w14:textId="77777777" w:rsidR="00506BE8" w:rsidRPr="00A86322" w:rsidRDefault="00506BE8" w:rsidP="00A86322">
      <w:pPr>
        <w:shd w:val="clear" w:color="auto" w:fill="FFFFFF"/>
        <w:spacing w:after="75"/>
        <w:ind w:left="-426"/>
        <w:rPr>
          <w:rFonts w:eastAsia="Times New Roman"/>
          <w:b/>
          <w:color w:val="0B0C0C"/>
        </w:rPr>
      </w:pPr>
      <w:r w:rsidRPr="00A86322">
        <w:rPr>
          <w:rFonts w:eastAsia="Times New Roman"/>
          <w:b/>
          <w:color w:val="0B0C0C"/>
        </w:rPr>
        <w:t xml:space="preserve">English and mathematics up to and including level 2 </w:t>
      </w:r>
      <w:r w:rsidRPr="00A86322">
        <w:rPr>
          <w:rFonts w:eastAsia="Times New Roman"/>
          <w:b/>
        </w:rPr>
        <w:t>(not including ESOL provision):</w:t>
      </w:r>
    </w:p>
    <w:p w14:paraId="6067A863" w14:textId="77777777" w:rsidR="00506BE8" w:rsidRDefault="00506BE8" w:rsidP="00A86322">
      <w:pPr>
        <w:shd w:val="clear" w:color="auto" w:fill="FFFFFF"/>
        <w:spacing w:after="75"/>
        <w:ind w:left="-426"/>
        <w:rPr>
          <w:rFonts w:eastAsia="Times New Roman"/>
          <w:color w:val="0B0C0C"/>
        </w:rPr>
      </w:pPr>
    </w:p>
    <w:p w14:paraId="03B3D7F4" w14:textId="25713373" w:rsidR="00506BE8" w:rsidRDefault="00506BE8" w:rsidP="00A86322">
      <w:pPr>
        <w:pBdr>
          <w:top w:val="nil"/>
          <w:left w:val="nil"/>
          <w:bottom w:val="nil"/>
          <w:right w:val="nil"/>
          <w:between w:val="nil"/>
        </w:pBdr>
        <w:ind w:left="-426"/>
        <w:rPr>
          <w:color w:val="000000"/>
        </w:rPr>
      </w:pPr>
      <w:r>
        <w:rPr>
          <w:color w:val="000000"/>
        </w:rPr>
        <w:t xml:space="preserve">As part of their legal entitlement, individuals aged 19 or older (including those who are employed) who have not </w:t>
      </w:r>
      <w:r w:rsidRPr="0099588C">
        <w:rPr>
          <w:color w:val="000000"/>
        </w:rPr>
        <w:t>previously attained a GCSE grade 4 (C)</w:t>
      </w:r>
      <w:r w:rsidR="007941E4" w:rsidRPr="007941E4">
        <w:rPr>
          <w:color w:val="000000"/>
          <w:vertAlign w:val="superscript"/>
        </w:rPr>
        <w:t>3</w:t>
      </w:r>
      <w:r w:rsidRPr="0099588C">
        <w:rPr>
          <w:color w:val="000000"/>
        </w:rPr>
        <w:t>, or higher, in English and math</w:t>
      </w:r>
      <w:r>
        <w:rPr>
          <w:color w:val="000000"/>
        </w:rPr>
        <w:t>ematic</w:t>
      </w:r>
      <w:r w:rsidRPr="0099588C">
        <w:rPr>
          <w:color w:val="000000"/>
        </w:rPr>
        <w:t>s</w:t>
      </w:r>
      <w:r>
        <w:rPr>
          <w:color w:val="000000"/>
        </w:rPr>
        <w:t>, will not be charged course or examination fees for the following qualifications:</w:t>
      </w:r>
    </w:p>
    <w:p w14:paraId="25705407" w14:textId="77777777" w:rsidR="00506BE8" w:rsidRDefault="00506BE8" w:rsidP="00A86322">
      <w:pPr>
        <w:pBdr>
          <w:top w:val="nil"/>
          <w:left w:val="nil"/>
          <w:bottom w:val="nil"/>
          <w:right w:val="nil"/>
          <w:between w:val="nil"/>
        </w:pBdr>
        <w:ind w:left="-426"/>
        <w:rPr>
          <w:color w:val="000000"/>
        </w:rPr>
      </w:pPr>
    </w:p>
    <w:p w14:paraId="615466B5" w14:textId="77777777" w:rsidR="00506BE8" w:rsidRPr="007C2D80"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GCSE English language or math</w:t>
      </w:r>
      <w:r>
        <w:rPr>
          <w:color w:val="000000"/>
        </w:rPr>
        <w:t>ematic</w:t>
      </w:r>
      <w:r w:rsidRPr="00642780">
        <w:rPr>
          <w:color w:val="000000"/>
        </w:rPr>
        <w:t>s</w:t>
      </w:r>
      <w:r>
        <w:rPr>
          <w:color w:val="000000"/>
        </w:rPr>
        <w:t xml:space="preserve">. Please note: </w:t>
      </w:r>
      <w:r w:rsidRPr="007C2D80">
        <w:rPr>
          <w:color w:val="000000"/>
        </w:rPr>
        <w:t>Students must participate in a full course of learning and cannot be funded to simply re-take the examination</w:t>
      </w:r>
      <w:r>
        <w:rPr>
          <w:color w:val="000000"/>
        </w:rPr>
        <w:t>(s)</w:t>
      </w:r>
      <w:r w:rsidRPr="007C2D80">
        <w:rPr>
          <w:color w:val="000000"/>
        </w:rPr>
        <w:t>. If a student has previously achieved a GCSE grade 4 (C) in English Language or mathematics and wishes to improve their grade, there is no funding available, regardless of employment status, and full cost tuition and examination fees are payable.</w:t>
      </w:r>
    </w:p>
    <w:p w14:paraId="7DF5299B" w14:textId="77777777" w:rsidR="00506BE8" w:rsidRPr="00642780"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Functional Skills English or math</w:t>
      </w:r>
      <w:r>
        <w:rPr>
          <w:color w:val="000000"/>
        </w:rPr>
        <w:t>ematic</w:t>
      </w:r>
      <w:r w:rsidRPr="00642780">
        <w:rPr>
          <w:color w:val="000000"/>
        </w:rPr>
        <w:t>s from Entry to level 2</w:t>
      </w:r>
    </w:p>
    <w:p w14:paraId="414A292D" w14:textId="77777777" w:rsidR="00506BE8" w:rsidRDefault="00506BE8" w:rsidP="00A86322">
      <w:pPr>
        <w:pStyle w:val="ListParagraph"/>
        <w:numPr>
          <w:ilvl w:val="0"/>
          <w:numId w:val="15"/>
        </w:numPr>
        <w:pBdr>
          <w:top w:val="nil"/>
          <w:left w:val="nil"/>
          <w:bottom w:val="nil"/>
          <w:right w:val="nil"/>
          <w:between w:val="nil"/>
        </w:pBdr>
        <w:ind w:left="142"/>
        <w:contextualSpacing/>
        <w:rPr>
          <w:color w:val="000000"/>
        </w:rPr>
      </w:pPr>
      <w:r w:rsidRPr="00642780">
        <w:rPr>
          <w:color w:val="000000"/>
        </w:rPr>
        <w:t>Stepping-stone qualifications (including components, where applicable) in English or math</w:t>
      </w:r>
      <w:r>
        <w:rPr>
          <w:color w:val="000000"/>
        </w:rPr>
        <w:t>ematic</w:t>
      </w:r>
      <w:r w:rsidRPr="00642780">
        <w:rPr>
          <w:color w:val="000000"/>
        </w:rPr>
        <w:t>s approved by</w:t>
      </w:r>
      <w:r>
        <w:rPr>
          <w:color w:val="000000"/>
        </w:rPr>
        <w:t xml:space="preserve"> the Department for Education (DfE).</w:t>
      </w:r>
    </w:p>
    <w:p w14:paraId="551A8594" w14:textId="77777777" w:rsidR="00506BE8" w:rsidRDefault="00506BE8" w:rsidP="00A86322">
      <w:pPr>
        <w:pBdr>
          <w:top w:val="nil"/>
          <w:left w:val="nil"/>
          <w:bottom w:val="nil"/>
          <w:right w:val="nil"/>
          <w:between w:val="nil"/>
        </w:pBdr>
        <w:ind w:left="-426"/>
        <w:rPr>
          <w:color w:val="000000"/>
        </w:rPr>
      </w:pPr>
    </w:p>
    <w:p w14:paraId="75835D9F" w14:textId="77777777" w:rsidR="00506BE8" w:rsidRDefault="00506BE8" w:rsidP="00A86322">
      <w:pPr>
        <w:pBdr>
          <w:top w:val="nil"/>
          <w:left w:val="nil"/>
          <w:bottom w:val="nil"/>
          <w:right w:val="nil"/>
          <w:between w:val="nil"/>
        </w:pBdr>
        <w:ind w:left="-426"/>
        <w:rPr>
          <w:color w:val="000000"/>
        </w:rPr>
      </w:pPr>
      <w:r>
        <w:rPr>
          <w:color w:val="000000"/>
        </w:rPr>
        <w:t xml:space="preserve">Please note: Students not undertaking a GCSE or Functional Skill level 2 can only be enrolled on qualifications which are necessary in order for them to progress towards a GCSE or Functional Skill level 2. </w:t>
      </w:r>
    </w:p>
    <w:p w14:paraId="4BAB9B51" w14:textId="77777777" w:rsidR="00506BE8" w:rsidRDefault="00506BE8" w:rsidP="00A86322">
      <w:pPr>
        <w:pBdr>
          <w:top w:val="nil"/>
          <w:left w:val="nil"/>
          <w:bottom w:val="nil"/>
          <w:right w:val="nil"/>
          <w:between w:val="nil"/>
        </w:pBdr>
        <w:ind w:left="-426"/>
        <w:rPr>
          <w:color w:val="000000"/>
        </w:rPr>
      </w:pPr>
    </w:p>
    <w:p w14:paraId="11724453" w14:textId="77777777" w:rsidR="00506BE8" w:rsidRDefault="00506BE8" w:rsidP="00A86322">
      <w:pPr>
        <w:pBdr>
          <w:top w:val="nil"/>
          <w:left w:val="nil"/>
          <w:bottom w:val="nil"/>
          <w:right w:val="nil"/>
          <w:between w:val="nil"/>
        </w:pBdr>
        <w:ind w:left="-426"/>
        <w:rPr>
          <w:color w:val="000000"/>
        </w:rPr>
      </w:pPr>
      <w:r>
        <w:rPr>
          <w:color w:val="000000"/>
        </w:rPr>
        <w:t xml:space="preserve">The colleges </w:t>
      </w:r>
      <w:r w:rsidRPr="00A05D7B">
        <w:rPr>
          <w:color w:val="000000"/>
        </w:rPr>
        <w:t>will fully fund non-regulated English and math</w:t>
      </w:r>
      <w:r>
        <w:rPr>
          <w:color w:val="000000"/>
        </w:rPr>
        <w:t>ematic</w:t>
      </w:r>
      <w:r w:rsidRPr="00A05D7B">
        <w:rPr>
          <w:color w:val="000000"/>
        </w:rPr>
        <w:t xml:space="preserve">s learning for </w:t>
      </w:r>
      <w:r>
        <w:rPr>
          <w:color w:val="000000"/>
        </w:rPr>
        <w:t>students</w:t>
      </w:r>
      <w:r w:rsidRPr="00A05D7B">
        <w:rPr>
          <w:color w:val="000000"/>
        </w:rPr>
        <w:t xml:space="preserve">, including those assessed at pre-entry level with significant learning difficulties and/or disabilities as part of a personalised learning programme, where assessment has identified </w:t>
      </w:r>
      <w:r>
        <w:rPr>
          <w:color w:val="000000"/>
        </w:rPr>
        <w:t xml:space="preserve">that </w:t>
      </w:r>
      <w:r w:rsidRPr="00A05D7B">
        <w:rPr>
          <w:color w:val="000000"/>
        </w:rPr>
        <w:t xml:space="preserve">the </w:t>
      </w:r>
      <w:r>
        <w:rPr>
          <w:color w:val="000000"/>
        </w:rPr>
        <w:t xml:space="preserve">student </w:t>
      </w:r>
      <w:r w:rsidRPr="00A05D7B">
        <w:rPr>
          <w:color w:val="000000"/>
        </w:rPr>
        <w:t>cannot undertake</w:t>
      </w:r>
      <w:r>
        <w:rPr>
          <w:color w:val="000000"/>
        </w:rPr>
        <w:t xml:space="preserve"> the</w:t>
      </w:r>
      <w:r w:rsidRPr="00A05D7B">
        <w:rPr>
          <w:color w:val="000000"/>
        </w:rPr>
        <w:t xml:space="preserve"> provision </w:t>
      </w:r>
      <w:r>
        <w:rPr>
          <w:color w:val="000000"/>
        </w:rPr>
        <w:t>detailed above.</w:t>
      </w:r>
    </w:p>
    <w:p w14:paraId="67B3EC15" w14:textId="77777777" w:rsidR="00506BE8" w:rsidRDefault="00506BE8" w:rsidP="00A86322">
      <w:pPr>
        <w:pBdr>
          <w:top w:val="nil"/>
          <w:left w:val="nil"/>
          <w:bottom w:val="nil"/>
          <w:right w:val="nil"/>
          <w:between w:val="nil"/>
        </w:pBdr>
        <w:ind w:left="-426"/>
        <w:rPr>
          <w:color w:val="000000"/>
        </w:rPr>
      </w:pPr>
    </w:p>
    <w:p w14:paraId="05F4718B" w14:textId="116AD749" w:rsidR="00506BE8" w:rsidRDefault="00506BE8" w:rsidP="00DA0CCF">
      <w:pPr>
        <w:pBdr>
          <w:top w:val="nil"/>
          <w:left w:val="nil"/>
          <w:bottom w:val="nil"/>
          <w:right w:val="nil"/>
          <w:between w:val="nil"/>
        </w:pBdr>
        <w:ind w:left="-426"/>
        <w:rPr>
          <w:color w:val="000000"/>
        </w:rPr>
      </w:pPr>
      <w:r>
        <w:rPr>
          <w:color w:val="000000"/>
        </w:rPr>
        <w:t xml:space="preserve">Students must study for a qualification which is at a higher level </w:t>
      </w:r>
      <w:r w:rsidRPr="00770BC2">
        <w:rPr>
          <w:color w:val="000000"/>
        </w:rPr>
        <w:t>than</w:t>
      </w:r>
      <w:r>
        <w:rPr>
          <w:color w:val="000000"/>
        </w:rPr>
        <w:t xml:space="preserve"> any qualification</w:t>
      </w:r>
      <w:r w:rsidRPr="00770BC2">
        <w:rPr>
          <w:color w:val="000000"/>
        </w:rPr>
        <w:t xml:space="preserve"> previously obtained with either the college or any other institution, regardless of awarding organisation</w:t>
      </w:r>
      <w:r>
        <w:rPr>
          <w:color w:val="000000"/>
        </w:rPr>
        <w:t>. If a student is undertaking non-regulated learning, they must be enrolled on a level above that at which they were assessed.</w:t>
      </w:r>
    </w:p>
    <w:p w14:paraId="4AD1C524" w14:textId="6C84C3B4" w:rsidR="00DA0CCF" w:rsidRDefault="00DA0CCF" w:rsidP="00DA0CCF">
      <w:pPr>
        <w:pBdr>
          <w:top w:val="nil"/>
          <w:left w:val="nil"/>
          <w:bottom w:val="nil"/>
          <w:right w:val="nil"/>
          <w:between w:val="nil"/>
        </w:pBdr>
        <w:ind w:left="-426"/>
        <w:rPr>
          <w:color w:val="000000"/>
        </w:rPr>
      </w:pPr>
    </w:p>
    <w:p w14:paraId="4E35D9B7" w14:textId="77777777" w:rsidR="00DA0CCF" w:rsidRPr="00DA0CCF" w:rsidRDefault="00DA0CCF" w:rsidP="00DA0CCF">
      <w:pPr>
        <w:pBdr>
          <w:top w:val="nil"/>
          <w:left w:val="nil"/>
          <w:bottom w:val="nil"/>
          <w:right w:val="nil"/>
          <w:between w:val="nil"/>
        </w:pBdr>
        <w:ind w:left="-426"/>
        <w:rPr>
          <w:color w:val="000000"/>
        </w:rPr>
      </w:pPr>
      <w:r w:rsidRPr="00DA0CCF">
        <w:rPr>
          <w:color w:val="000000"/>
        </w:rPr>
        <w:t>Please note: Eligible learners exercising their legal entitlement must be enrolled on qualifications that the Department for Education has approved for funding through the relevant entitlement.</w:t>
      </w:r>
    </w:p>
    <w:p w14:paraId="02EE16E7" w14:textId="77777777" w:rsidR="00DA0CCF" w:rsidRPr="00DA0CCF" w:rsidRDefault="00DA0CCF" w:rsidP="00DA0CCF">
      <w:pPr>
        <w:pBdr>
          <w:top w:val="nil"/>
          <w:left w:val="nil"/>
          <w:bottom w:val="nil"/>
          <w:right w:val="nil"/>
          <w:between w:val="nil"/>
        </w:pBdr>
        <w:ind w:left="-426"/>
        <w:rPr>
          <w:color w:val="000000"/>
        </w:rPr>
      </w:pPr>
    </w:p>
    <w:p w14:paraId="43EABC05" w14:textId="20BC68DC" w:rsidR="00DA0CCF" w:rsidRDefault="00DA0CCF" w:rsidP="00DA0CCF">
      <w:pPr>
        <w:pBdr>
          <w:top w:val="nil"/>
          <w:left w:val="nil"/>
          <w:bottom w:val="nil"/>
          <w:right w:val="nil"/>
          <w:between w:val="nil"/>
        </w:pBdr>
        <w:ind w:left="-426"/>
        <w:rPr>
          <w:b/>
          <w:color w:val="000000"/>
        </w:rPr>
      </w:pPr>
      <w:r w:rsidRPr="00A86322">
        <w:rPr>
          <w:b/>
          <w:color w:val="000000"/>
        </w:rPr>
        <w:t>Essential digital skills (ESFA: and digital functional skills) qualifications up to and including level 2 (WYCA)/level 1 (ESFA):</w:t>
      </w:r>
    </w:p>
    <w:p w14:paraId="2846D320" w14:textId="77777777" w:rsidR="00DA0CCF" w:rsidRPr="00A86322" w:rsidRDefault="00DA0CCF" w:rsidP="00A86322">
      <w:pPr>
        <w:pBdr>
          <w:top w:val="nil"/>
          <w:left w:val="nil"/>
          <w:bottom w:val="nil"/>
          <w:right w:val="nil"/>
          <w:between w:val="nil"/>
        </w:pBdr>
        <w:ind w:left="-426"/>
        <w:rPr>
          <w:b/>
          <w:color w:val="000000"/>
        </w:rPr>
      </w:pPr>
    </w:p>
    <w:p w14:paraId="0DB4A35D" w14:textId="77777777" w:rsidR="00506BE8" w:rsidRDefault="00506BE8" w:rsidP="00A86322">
      <w:pPr>
        <w:pBdr>
          <w:top w:val="nil"/>
          <w:left w:val="nil"/>
          <w:bottom w:val="nil"/>
          <w:right w:val="nil"/>
          <w:between w:val="nil"/>
        </w:pBdr>
        <w:ind w:left="-426"/>
        <w:rPr>
          <w:color w:val="000000"/>
        </w:rPr>
      </w:pPr>
      <w:r>
        <w:rPr>
          <w:color w:val="000000"/>
        </w:rPr>
        <w:t>As part of their legal entitlement, individuals aged 19 or older who have been assessed at (</w:t>
      </w:r>
      <w:r w:rsidRPr="00944AFD">
        <w:rPr>
          <w:color w:val="7030A0"/>
        </w:rPr>
        <w:t>WYCA: below level 2</w:t>
      </w:r>
      <w:r>
        <w:rPr>
          <w:color w:val="7030A0"/>
        </w:rPr>
        <w:t xml:space="preserve">; </w:t>
      </w:r>
      <w:r>
        <w:rPr>
          <w:color w:val="000000"/>
        </w:rPr>
        <w:t>ESFA: below level 1) (including those who are employed), will not be charged course or examination fees for the following qualifications:</w:t>
      </w:r>
    </w:p>
    <w:p w14:paraId="65EBCD4C" w14:textId="77777777" w:rsidR="00506BE8" w:rsidRDefault="00506BE8" w:rsidP="00A86322">
      <w:pPr>
        <w:pBdr>
          <w:top w:val="nil"/>
          <w:left w:val="nil"/>
          <w:bottom w:val="nil"/>
          <w:right w:val="nil"/>
          <w:between w:val="nil"/>
        </w:pBdr>
        <w:ind w:left="-426"/>
        <w:rPr>
          <w:color w:val="000000"/>
        </w:rPr>
      </w:pPr>
    </w:p>
    <w:p w14:paraId="222FC463" w14:textId="77777777" w:rsidR="00506BE8" w:rsidRPr="00556212" w:rsidRDefault="00506BE8" w:rsidP="00A86322">
      <w:pPr>
        <w:pStyle w:val="ListParagraph"/>
        <w:numPr>
          <w:ilvl w:val="0"/>
          <w:numId w:val="15"/>
        </w:numPr>
        <w:pBdr>
          <w:top w:val="nil"/>
          <w:left w:val="nil"/>
          <w:bottom w:val="nil"/>
          <w:right w:val="nil"/>
          <w:between w:val="nil"/>
        </w:pBdr>
        <w:ind w:left="142"/>
        <w:contextualSpacing/>
        <w:rPr>
          <w:color w:val="000000"/>
        </w:rPr>
      </w:pPr>
      <w:r w:rsidRPr="00556212">
        <w:rPr>
          <w:color w:val="000000"/>
        </w:rPr>
        <w:t>Essential digital skills qualification (EDSQ) up to and including level 1</w:t>
      </w:r>
    </w:p>
    <w:p w14:paraId="1D8DD366" w14:textId="77777777" w:rsidR="00506BE8" w:rsidRDefault="00506BE8" w:rsidP="00A86322">
      <w:pPr>
        <w:pStyle w:val="ListParagraph"/>
        <w:numPr>
          <w:ilvl w:val="0"/>
          <w:numId w:val="15"/>
        </w:numPr>
        <w:pBdr>
          <w:top w:val="nil"/>
          <w:left w:val="nil"/>
          <w:bottom w:val="nil"/>
          <w:right w:val="nil"/>
          <w:between w:val="nil"/>
        </w:pBdr>
        <w:ind w:left="142"/>
        <w:contextualSpacing/>
        <w:rPr>
          <w:color w:val="000000"/>
        </w:rPr>
      </w:pPr>
      <w:r>
        <w:rPr>
          <w:color w:val="000000"/>
        </w:rPr>
        <w:t xml:space="preserve">ESFA only: </w:t>
      </w:r>
      <w:r w:rsidRPr="00556212">
        <w:rPr>
          <w:color w:val="000000"/>
        </w:rPr>
        <w:t>Digital functional skills qualifications (DFSQ) up to and including level 1</w:t>
      </w:r>
    </w:p>
    <w:p w14:paraId="64F3A3D4" w14:textId="77777777" w:rsidR="00506BE8" w:rsidRDefault="00506BE8" w:rsidP="00A86322">
      <w:pPr>
        <w:pStyle w:val="ListParagraph"/>
        <w:numPr>
          <w:ilvl w:val="0"/>
          <w:numId w:val="15"/>
        </w:numPr>
        <w:pBdr>
          <w:top w:val="nil"/>
          <w:left w:val="nil"/>
          <w:bottom w:val="nil"/>
          <w:right w:val="nil"/>
          <w:between w:val="nil"/>
        </w:pBdr>
        <w:ind w:left="142"/>
        <w:contextualSpacing/>
        <w:rPr>
          <w:color w:val="000000"/>
        </w:rPr>
      </w:pPr>
      <w:r>
        <w:rPr>
          <w:color w:val="000000"/>
        </w:rPr>
        <w:t>Non-regulated learning, where a student’s assessment shows</w:t>
      </w:r>
      <w:r w:rsidRPr="00DD3171">
        <w:rPr>
          <w:color w:val="000000"/>
        </w:rPr>
        <w:t xml:space="preserve"> that they cannot undertake qualifications</w:t>
      </w:r>
      <w:r>
        <w:rPr>
          <w:color w:val="000000"/>
        </w:rPr>
        <w:t>. Non-regulated learning</w:t>
      </w:r>
      <w:r w:rsidRPr="004C75E8">
        <w:rPr>
          <w:color w:val="000000"/>
        </w:rPr>
        <w:t xml:space="preserve"> must be aligned with the national standards for essential digital skills and must not be a non-regulated version of a regulated qualification</w:t>
      </w:r>
      <w:r>
        <w:rPr>
          <w:color w:val="000000"/>
        </w:rPr>
        <w:t>.</w:t>
      </w:r>
      <w:r w:rsidRPr="00DD3171">
        <w:rPr>
          <w:color w:val="000000"/>
        </w:rPr>
        <w:t xml:space="preserve"> </w:t>
      </w:r>
      <w:r w:rsidRPr="00BF17A7">
        <w:rPr>
          <w:color w:val="000000"/>
        </w:rPr>
        <w:t xml:space="preserve"> </w:t>
      </w:r>
    </w:p>
    <w:p w14:paraId="71E0E98F" w14:textId="77777777" w:rsidR="00506BE8" w:rsidRPr="00594371" w:rsidRDefault="00506BE8" w:rsidP="00A86322">
      <w:pPr>
        <w:pStyle w:val="ListParagraph"/>
        <w:numPr>
          <w:ilvl w:val="0"/>
          <w:numId w:val="15"/>
        </w:numPr>
        <w:pBdr>
          <w:top w:val="nil"/>
          <w:left w:val="nil"/>
          <w:bottom w:val="nil"/>
          <w:right w:val="nil"/>
          <w:between w:val="nil"/>
        </w:pBdr>
        <w:ind w:left="142"/>
        <w:contextualSpacing/>
        <w:rPr>
          <w:color w:val="7030A0"/>
        </w:rPr>
      </w:pPr>
      <w:r w:rsidRPr="00594371">
        <w:rPr>
          <w:color w:val="7030A0"/>
        </w:rPr>
        <w:t>WYCA only: Digital Skills qualifications from Entry Level up to Level 2 approved for use in West Yorkshire</w:t>
      </w:r>
    </w:p>
    <w:p w14:paraId="5C6D0237" w14:textId="77777777" w:rsidR="00506BE8" w:rsidRDefault="00506BE8" w:rsidP="00A86322">
      <w:pPr>
        <w:pBdr>
          <w:top w:val="nil"/>
          <w:left w:val="nil"/>
          <w:bottom w:val="nil"/>
          <w:right w:val="nil"/>
          <w:between w:val="nil"/>
        </w:pBdr>
        <w:ind w:left="-426"/>
        <w:rPr>
          <w:color w:val="000000"/>
        </w:rPr>
      </w:pPr>
    </w:p>
    <w:p w14:paraId="5CFAEE24" w14:textId="77777777" w:rsidR="00506BE8" w:rsidRDefault="00506BE8" w:rsidP="00A86322">
      <w:pPr>
        <w:pBdr>
          <w:top w:val="nil"/>
          <w:left w:val="nil"/>
          <w:bottom w:val="nil"/>
          <w:right w:val="nil"/>
          <w:between w:val="nil"/>
        </w:pBdr>
        <w:ind w:left="-426"/>
        <w:rPr>
          <w:color w:val="000000"/>
        </w:rPr>
      </w:pPr>
      <w:r>
        <w:rPr>
          <w:color w:val="000000"/>
        </w:rPr>
        <w:t>Please note: Students must be enrolled on a level above that at which they were assessed.</w:t>
      </w:r>
    </w:p>
    <w:p w14:paraId="218EC614" w14:textId="77777777" w:rsidR="00506BE8" w:rsidRDefault="00506BE8" w:rsidP="00A86322">
      <w:pPr>
        <w:shd w:val="clear" w:color="auto" w:fill="FFFFFF"/>
        <w:spacing w:after="75"/>
        <w:ind w:left="-426"/>
        <w:rPr>
          <w:rFonts w:eastAsia="Times New Roman"/>
          <w:color w:val="0B0C0C"/>
        </w:rPr>
      </w:pPr>
    </w:p>
    <w:p w14:paraId="41C3D159" w14:textId="5035CBFA" w:rsidR="00506BE8" w:rsidRPr="00A86322" w:rsidRDefault="00506BE8" w:rsidP="00A86322">
      <w:pPr>
        <w:pBdr>
          <w:top w:val="nil"/>
          <w:left w:val="nil"/>
          <w:bottom w:val="nil"/>
          <w:right w:val="nil"/>
          <w:between w:val="nil"/>
        </w:pBdr>
        <w:ind w:left="-426"/>
        <w:rPr>
          <w:color w:val="000000"/>
        </w:rPr>
      </w:pPr>
      <w:r>
        <w:rPr>
          <w:color w:val="0B0C0C"/>
          <w:shd w:val="clear" w:color="auto" w:fill="FFFFFF"/>
        </w:rPr>
        <w:t>Please note: Eligible learners exercising their legal entitlement must be enrolled on qualifications that the Department for Education/WYCA has approved for funding through the relevant entitlement.</w:t>
      </w:r>
    </w:p>
    <w:p w14:paraId="10431AC7" w14:textId="5506D76C" w:rsidR="00506BE8" w:rsidRPr="00A86322" w:rsidRDefault="00506BE8" w:rsidP="00A86322">
      <w:pPr>
        <w:shd w:val="clear" w:color="auto" w:fill="FFFFFF"/>
        <w:spacing w:after="75"/>
        <w:ind w:left="-426"/>
        <w:rPr>
          <w:rFonts w:eastAsia="Times New Roman"/>
          <w:b/>
          <w:color w:val="0B0C0C"/>
        </w:rPr>
      </w:pPr>
      <w:r w:rsidRPr="00A86322">
        <w:rPr>
          <w:rFonts w:eastAsia="Times New Roman"/>
          <w:b/>
          <w:color w:val="0B0C0C"/>
        </w:rPr>
        <w:lastRenderedPageBreak/>
        <w:t>First full level 2 (excluding English, maths, digital and ESOL)</w:t>
      </w:r>
      <w:r w:rsidR="003F58FC">
        <w:rPr>
          <w:rFonts w:eastAsia="Times New Roman"/>
          <w:b/>
          <w:color w:val="0B0C0C"/>
        </w:rPr>
        <w:t>:</w:t>
      </w:r>
    </w:p>
    <w:p w14:paraId="7966F6CB" w14:textId="77777777" w:rsidR="00506BE8" w:rsidRDefault="00506BE8" w:rsidP="00A86322">
      <w:pPr>
        <w:shd w:val="clear" w:color="auto" w:fill="FFFFFF"/>
        <w:spacing w:after="75"/>
        <w:ind w:left="-426"/>
        <w:rPr>
          <w:rFonts w:eastAsia="Times New Roman"/>
          <w:b/>
          <w:color w:val="0B0C0C"/>
          <w:u w:val="single"/>
        </w:rPr>
      </w:pPr>
    </w:p>
    <w:p w14:paraId="7E16B3EB" w14:textId="02CF805F" w:rsidR="00506BE8" w:rsidRPr="007F0F94" w:rsidRDefault="00506BE8" w:rsidP="00A86322">
      <w:pPr>
        <w:pStyle w:val="ListParagraph"/>
        <w:pBdr>
          <w:top w:val="nil"/>
          <w:left w:val="nil"/>
          <w:bottom w:val="nil"/>
          <w:right w:val="nil"/>
          <w:between w:val="nil"/>
        </w:pBdr>
        <w:ind w:left="-426"/>
        <w:rPr>
          <w:color w:val="7030A0"/>
        </w:rPr>
      </w:pPr>
      <w:r w:rsidRPr="007F0F94">
        <w:rPr>
          <w:color w:val="7030A0"/>
        </w:rPr>
        <w:t>WYCA: Individuals aged 24 or older who do not already hold a full level 2 or above</w:t>
      </w:r>
      <w:r w:rsidR="007941E4" w:rsidRPr="007941E4">
        <w:rPr>
          <w:color w:val="7030A0"/>
          <w:vertAlign w:val="superscript"/>
        </w:rPr>
        <w:t>3</w:t>
      </w:r>
      <w:r>
        <w:rPr>
          <w:color w:val="7030A0"/>
        </w:rPr>
        <w:t xml:space="preserve"> </w:t>
      </w:r>
      <w:r w:rsidRPr="007F0F94">
        <w:rPr>
          <w:color w:val="7030A0"/>
        </w:rPr>
        <w:t xml:space="preserve">(or qualifications equivalent to a full level 2 (including overseas qualifications)), will not be charged course or examination fees for the following qualifications: </w:t>
      </w:r>
    </w:p>
    <w:p w14:paraId="4801270C" w14:textId="77777777" w:rsidR="00506BE8" w:rsidRPr="007F0F94" w:rsidRDefault="00506BE8" w:rsidP="00A86322">
      <w:pPr>
        <w:pStyle w:val="ListParagraph"/>
        <w:pBdr>
          <w:top w:val="nil"/>
          <w:left w:val="nil"/>
          <w:bottom w:val="nil"/>
          <w:right w:val="nil"/>
          <w:between w:val="nil"/>
        </w:pBdr>
        <w:ind w:left="-426"/>
        <w:rPr>
          <w:color w:val="7030A0"/>
        </w:rPr>
      </w:pPr>
    </w:p>
    <w:p w14:paraId="6F43C7C1" w14:textId="77777777" w:rsidR="00506BE8" w:rsidRPr="000954C8" w:rsidRDefault="00506BE8" w:rsidP="00A86322">
      <w:pPr>
        <w:pStyle w:val="ListParagraph"/>
        <w:numPr>
          <w:ilvl w:val="0"/>
          <w:numId w:val="18"/>
        </w:numPr>
        <w:pBdr>
          <w:top w:val="nil"/>
          <w:left w:val="nil"/>
          <w:bottom w:val="nil"/>
          <w:right w:val="nil"/>
          <w:between w:val="nil"/>
        </w:pBdr>
        <w:ind w:left="142"/>
        <w:contextualSpacing/>
      </w:pPr>
      <w:r w:rsidRPr="000954C8">
        <w:rPr>
          <w:color w:val="7030A0"/>
        </w:rPr>
        <w:t>Qu</w:t>
      </w:r>
      <w:r w:rsidRPr="007F0F94">
        <w:rPr>
          <w:color w:val="7030A0"/>
        </w:rPr>
        <w:t xml:space="preserve">alifications that the DfE has approved for funding through the legal entitlement </w:t>
      </w:r>
    </w:p>
    <w:p w14:paraId="1653337F" w14:textId="77777777" w:rsidR="00506BE8" w:rsidRDefault="00506BE8" w:rsidP="00A86322">
      <w:pPr>
        <w:pBdr>
          <w:top w:val="nil"/>
          <w:left w:val="nil"/>
          <w:bottom w:val="nil"/>
          <w:right w:val="nil"/>
          <w:between w:val="nil"/>
        </w:pBdr>
        <w:ind w:left="-426"/>
      </w:pPr>
    </w:p>
    <w:p w14:paraId="10EB56B2" w14:textId="41FD3DAF" w:rsidR="00506BE8" w:rsidRDefault="00506BE8" w:rsidP="00A86322">
      <w:pPr>
        <w:pBdr>
          <w:top w:val="nil"/>
          <w:left w:val="nil"/>
          <w:bottom w:val="nil"/>
          <w:right w:val="nil"/>
          <w:between w:val="nil"/>
        </w:pBdr>
        <w:ind w:left="-426"/>
        <w:rPr>
          <w:color w:val="000000"/>
        </w:rPr>
      </w:pPr>
      <w:r>
        <w:t xml:space="preserve">ESFA: </w:t>
      </w:r>
      <w:r>
        <w:rPr>
          <w:color w:val="000000"/>
        </w:rPr>
        <w:t>Individuals aged 24 or older 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will not be charged course or examination fees for the following qualifications:</w:t>
      </w:r>
    </w:p>
    <w:p w14:paraId="2F69B00D" w14:textId="77777777" w:rsidR="00506BE8" w:rsidRDefault="00506BE8" w:rsidP="00A86322">
      <w:pPr>
        <w:pBdr>
          <w:top w:val="nil"/>
          <w:left w:val="nil"/>
          <w:bottom w:val="nil"/>
          <w:right w:val="nil"/>
          <w:between w:val="nil"/>
        </w:pBdr>
        <w:ind w:left="-426"/>
      </w:pPr>
    </w:p>
    <w:p w14:paraId="04939DD8" w14:textId="77777777" w:rsidR="00506BE8" w:rsidRPr="000954C8" w:rsidRDefault="00506BE8" w:rsidP="00A86322">
      <w:pPr>
        <w:pStyle w:val="ListParagraph"/>
        <w:numPr>
          <w:ilvl w:val="0"/>
          <w:numId w:val="19"/>
        </w:numPr>
        <w:pBdr>
          <w:top w:val="nil"/>
          <w:left w:val="nil"/>
          <w:bottom w:val="nil"/>
          <w:right w:val="nil"/>
          <w:between w:val="nil"/>
        </w:pBdr>
        <w:ind w:left="142"/>
        <w:contextualSpacing/>
        <w:rPr>
          <w:color w:val="000000" w:themeColor="text1"/>
        </w:rPr>
      </w:pPr>
      <w:r w:rsidRPr="000954C8">
        <w:rPr>
          <w:color w:val="000000" w:themeColor="text1"/>
        </w:rPr>
        <w:t xml:space="preserve">Qualifications that the DfE has approved for funding through the legal entitlement </w:t>
      </w:r>
    </w:p>
    <w:p w14:paraId="2E1B2702" w14:textId="77777777" w:rsidR="00506BE8" w:rsidRPr="00F245BB" w:rsidRDefault="00506BE8" w:rsidP="00A86322">
      <w:pPr>
        <w:shd w:val="clear" w:color="auto" w:fill="FFFFFF"/>
        <w:spacing w:after="75"/>
        <w:ind w:left="-426"/>
        <w:rPr>
          <w:rFonts w:eastAsia="Times New Roman"/>
          <w:color w:val="0B0C0C"/>
        </w:rPr>
      </w:pPr>
    </w:p>
    <w:p w14:paraId="62B452C3" w14:textId="34C2CFCB" w:rsidR="00506BE8" w:rsidRPr="00A86322" w:rsidRDefault="00506BE8" w:rsidP="00A86322">
      <w:pPr>
        <w:shd w:val="clear" w:color="auto" w:fill="FFFFFF"/>
        <w:spacing w:after="75"/>
        <w:ind w:left="-426"/>
        <w:rPr>
          <w:rFonts w:eastAsia="Times New Roman"/>
          <w:b/>
          <w:color w:val="0B0C0C"/>
        </w:rPr>
      </w:pPr>
      <w:r w:rsidRPr="00A86322">
        <w:rPr>
          <w:rFonts w:eastAsia="Times New Roman"/>
          <w:b/>
          <w:color w:val="0B0C0C"/>
        </w:rPr>
        <w:t xml:space="preserve">Level 3 </w:t>
      </w:r>
      <w:r w:rsidR="009B0BD7">
        <w:rPr>
          <w:rFonts w:eastAsia="Times New Roman"/>
          <w:b/>
          <w:color w:val="0B0C0C"/>
        </w:rPr>
        <w:t>F</w:t>
      </w:r>
      <w:r w:rsidRPr="00A86322">
        <w:rPr>
          <w:rFonts w:eastAsia="Times New Roman"/>
          <w:b/>
          <w:color w:val="0B0C0C"/>
        </w:rPr>
        <w:t xml:space="preserve">ree </w:t>
      </w:r>
      <w:r w:rsidR="009B0BD7">
        <w:rPr>
          <w:rFonts w:eastAsia="Times New Roman"/>
          <w:b/>
          <w:color w:val="0B0C0C"/>
        </w:rPr>
        <w:t>C</w:t>
      </w:r>
      <w:r w:rsidRPr="00A86322">
        <w:rPr>
          <w:rFonts w:eastAsia="Times New Roman"/>
          <w:b/>
          <w:color w:val="0B0C0C"/>
        </w:rPr>
        <w:t xml:space="preserve">ourses for </w:t>
      </w:r>
      <w:r w:rsidR="009B0BD7">
        <w:rPr>
          <w:rFonts w:eastAsia="Times New Roman"/>
          <w:b/>
          <w:color w:val="0B0C0C"/>
        </w:rPr>
        <w:t>J</w:t>
      </w:r>
      <w:r w:rsidRPr="00A86322">
        <w:rPr>
          <w:rFonts w:eastAsia="Times New Roman"/>
          <w:b/>
          <w:color w:val="0B0C0C"/>
        </w:rPr>
        <w:t>obs offer</w:t>
      </w:r>
      <w:r w:rsidR="003F58FC">
        <w:rPr>
          <w:rFonts w:eastAsia="Times New Roman"/>
          <w:b/>
          <w:color w:val="0B0C0C"/>
        </w:rPr>
        <w:t>:</w:t>
      </w:r>
      <w:r w:rsidRPr="00A86322">
        <w:rPr>
          <w:rFonts w:eastAsia="Times New Roman"/>
          <w:b/>
          <w:color w:val="0B0C0C"/>
        </w:rPr>
        <w:t xml:space="preserve"> </w:t>
      </w:r>
    </w:p>
    <w:p w14:paraId="3AD7F747" w14:textId="77777777" w:rsidR="00506BE8" w:rsidRDefault="00506BE8" w:rsidP="00A86322">
      <w:pPr>
        <w:shd w:val="clear" w:color="auto" w:fill="FFFFFF"/>
        <w:spacing w:after="75"/>
        <w:ind w:left="-426"/>
        <w:rPr>
          <w:rFonts w:eastAsia="Times New Roman"/>
          <w:b/>
          <w:color w:val="0B0C0C"/>
          <w:u w:val="single"/>
        </w:rPr>
      </w:pPr>
    </w:p>
    <w:p w14:paraId="0A3642FA" w14:textId="5AD8AF20" w:rsidR="00506BE8" w:rsidRDefault="00506BE8" w:rsidP="00A86322">
      <w:pPr>
        <w:pBdr>
          <w:top w:val="nil"/>
          <w:left w:val="nil"/>
          <w:bottom w:val="nil"/>
          <w:right w:val="nil"/>
          <w:between w:val="nil"/>
        </w:pBdr>
        <w:ind w:left="-426"/>
        <w:rPr>
          <w:color w:val="000000"/>
        </w:rPr>
      </w:pPr>
      <w:r>
        <w:rPr>
          <w:rFonts w:eastAsia="Times New Roman"/>
          <w:color w:val="0B0C0C"/>
        </w:rPr>
        <w:t xml:space="preserve">Individuals aged 19 or older </w:t>
      </w:r>
      <w:r>
        <w:t>who do not already hold a full level 3 or above</w:t>
      </w:r>
      <w:r w:rsidR="007941E4" w:rsidRPr="007941E4">
        <w:rPr>
          <w:vertAlign w:val="superscript"/>
        </w:rPr>
        <w:t>3</w:t>
      </w:r>
      <w:r>
        <w:t xml:space="preserve"> </w:t>
      </w:r>
      <w:r>
        <w:rPr>
          <w:color w:val="000000"/>
        </w:rPr>
        <w:t>and who meet the eligibility criteria for the Level 3 Adult Offer/Free Courses for Jobs</w:t>
      </w:r>
      <w:r w:rsidR="0027401D" w:rsidRPr="0027401D">
        <w:rPr>
          <w:color w:val="000000"/>
          <w:vertAlign w:val="superscript"/>
        </w:rPr>
        <w:t>4</w:t>
      </w:r>
      <w:r w:rsidRPr="00C07293">
        <w:rPr>
          <w:color w:val="000000"/>
        </w:rPr>
        <w:t>, will not be charged course or examination fees for the following qualifications:</w:t>
      </w:r>
    </w:p>
    <w:p w14:paraId="5EB41EAD" w14:textId="77777777" w:rsidR="00506BE8" w:rsidRDefault="00506BE8" w:rsidP="00A86322">
      <w:pPr>
        <w:pBdr>
          <w:top w:val="nil"/>
          <w:left w:val="nil"/>
          <w:bottom w:val="nil"/>
          <w:right w:val="nil"/>
          <w:between w:val="nil"/>
        </w:pBdr>
        <w:ind w:left="-426"/>
      </w:pPr>
    </w:p>
    <w:p w14:paraId="722422BE" w14:textId="5660DA64" w:rsidR="00506BE8" w:rsidRDefault="00506BE8" w:rsidP="00E711C5">
      <w:pPr>
        <w:pStyle w:val="ListParagraph"/>
        <w:numPr>
          <w:ilvl w:val="0"/>
          <w:numId w:val="16"/>
        </w:numPr>
        <w:pBdr>
          <w:top w:val="nil"/>
          <w:left w:val="nil"/>
          <w:bottom w:val="nil"/>
          <w:right w:val="nil"/>
          <w:between w:val="nil"/>
        </w:pBdr>
        <w:ind w:left="142"/>
        <w:contextualSpacing/>
      </w:pPr>
      <w:r w:rsidRPr="00C26554">
        <w:t>Qualifications from the Level 3 Adult Offer</w:t>
      </w:r>
    </w:p>
    <w:p w14:paraId="5CA70E03" w14:textId="77777777" w:rsidR="00E711C5" w:rsidRPr="00E711C5" w:rsidRDefault="00E711C5" w:rsidP="00E711C5">
      <w:pPr>
        <w:pStyle w:val="ListParagraph"/>
        <w:pBdr>
          <w:top w:val="nil"/>
          <w:left w:val="nil"/>
          <w:bottom w:val="nil"/>
          <w:right w:val="nil"/>
          <w:between w:val="nil"/>
        </w:pBdr>
        <w:ind w:left="142"/>
        <w:contextualSpacing/>
      </w:pPr>
    </w:p>
    <w:p w14:paraId="130336E6" w14:textId="45C351B7" w:rsidR="00DA0CCF" w:rsidRPr="00DA0CCF" w:rsidRDefault="00506BE8" w:rsidP="00A86322">
      <w:pPr>
        <w:pBdr>
          <w:top w:val="nil"/>
          <w:left w:val="nil"/>
          <w:bottom w:val="nil"/>
          <w:right w:val="nil"/>
          <w:between w:val="nil"/>
        </w:pBdr>
        <w:ind w:left="-426"/>
        <w:rPr>
          <w:color w:val="000000"/>
        </w:rPr>
      </w:pPr>
      <w:r>
        <w:t xml:space="preserve">Individuals aged 19 or older who already hold a </w:t>
      </w:r>
      <w:r w:rsidRPr="005A16ED">
        <w:t>full</w:t>
      </w:r>
      <w:r>
        <w:rPr>
          <w:color w:val="FF0000"/>
        </w:rPr>
        <w:t xml:space="preserve"> </w:t>
      </w:r>
      <w:r>
        <w:t xml:space="preserve">level 3 qualification or above and </w:t>
      </w:r>
      <w:r>
        <w:rPr>
          <w:color w:val="000000"/>
        </w:rPr>
        <w:t>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xml:space="preserve"> and who meet the</w:t>
      </w:r>
      <w:r w:rsidR="00DA0CCF">
        <w:rPr>
          <w:color w:val="000000"/>
        </w:rPr>
        <w:t xml:space="preserve"> </w:t>
      </w:r>
      <w:r w:rsidR="00DA0CCF" w:rsidRPr="00DA0CCF">
        <w:rPr>
          <w:color w:val="000000"/>
        </w:rPr>
        <w:t>eligibility criteria for the Level 3 Adult Offer/Free Courses for Jobs</w:t>
      </w:r>
      <w:r w:rsidR="0027401D" w:rsidRPr="0027401D">
        <w:rPr>
          <w:color w:val="000000"/>
          <w:vertAlign w:val="superscript"/>
        </w:rPr>
        <w:t>4</w:t>
      </w:r>
      <w:r w:rsidR="00DA0CCF" w:rsidRPr="00DA0CCF">
        <w:rPr>
          <w:color w:val="000000"/>
        </w:rPr>
        <w:t>, will not be charged course or examination fees for the following qualifications:</w:t>
      </w:r>
    </w:p>
    <w:p w14:paraId="7D5DD5EA" w14:textId="77777777" w:rsidR="00DA0CCF" w:rsidRPr="00DA0CCF" w:rsidRDefault="00DA0CCF" w:rsidP="00DA0CCF">
      <w:pPr>
        <w:pBdr>
          <w:top w:val="nil"/>
          <w:left w:val="nil"/>
          <w:bottom w:val="nil"/>
          <w:right w:val="nil"/>
          <w:between w:val="nil"/>
        </w:pBdr>
        <w:ind w:left="-426"/>
        <w:rPr>
          <w:color w:val="000000"/>
        </w:rPr>
      </w:pPr>
    </w:p>
    <w:p w14:paraId="35178CF5" w14:textId="6E8AF91B" w:rsidR="00506BE8" w:rsidRPr="00E711C5" w:rsidRDefault="00DA0CCF" w:rsidP="00E711C5">
      <w:pPr>
        <w:pStyle w:val="ListParagraph"/>
        <w:numPr>
          <w:ilvl w:val="0"/>
          <w:numId w:val="16"/>
        </w:numPr>
        <w:pBdr>
          <w:top w:val="nil"/>
          <w:left w:val="nil"/>
          <w:bottom w:val="nil"/>
          <w:right w:val="nil"/>
          <w:between w:val="nil"/>
        </w:pBdr>
        <w:ind w:left="142"/>
        <w:rPr>
          <w:color w:val="000000"/>
        </w:rPr>
      </w:pPr>
      <w:r w:rsidRPr="00E711C5">
        <w:rPr>
          <w:color w:val="000000"/>
        </w:rPr>
        <w:t>Qualifications from the Level 3 Adult Offer</w:t>
      </w:r>
    </w:p>
    <w:p w14:paraId="4B877DC2" w14:textId="27F05F95" w:rsidR="00E711C5" w:rsidRDefault="00E711C5" w:rsidP="00DA0CCF">
      <w:pPr>
        <w:pBdr>
          <w:top w:val="nil"/>
          <w:left w:val="nil"/>
          <w:bottom w:val="nil"/>
          <w:right w:val="nil"/>
          <w:between w:val="nil"/>
        </w:pBdr>
        <w:ind w:left="-426"/>
        <w:rPr>
          <w:color w:val="000000"/>
        </w:rPr>
      </w:pPr>
    </w:p>
    <w:p w14:paraId="60A2017E" w14:textId="77777777" w:rsidR="00E711C5" w:rsidRDefault="00E711C5" w:rsidP="00E711C5">
      <w:pPr>
        <w:pBdr>
          <w:top w:val="nil"/>
          <w:left w:val="nil"/>
          <w:bottom w:val="nil"/>
          <w:right w:val="nil"/>
          <w:between w:val="nil"/>
        </w:pBdr>
        <w:ind w:left="-426"/>
        <w:contextualSpacing/>
      </w:pPr>
      <w:r>
        <w:t xml:space="preserve">Please note: College staff undertaking fees assessments for learners enrolling on level 3 courses must ensure that the learner is made aware of any funding that may be available through the Level 3 Free Courses for Jobs offer, prior to the learner </w:t>
      </w:r>
      <w:proofErr w:type="gramStart"/>
      <w:r>
        <w:t>making a decision</w:t>
      </w:r>
      <w:proofErr w:type="gramEnd"/>
      <w:r>
        <w:t xml:space="preserve"> to pay fees or take out an Advanced Learner Loan. </w:t>
      </w:r>
    </w:p>
    <w:p w14:paraId="54FAB66E" w14:textId="31358CC1" w:rsidR="00DA0CCF" w:rsidRDefault="00DA0CCF" w:rsidP="00E711C5">
      <w:pPr>
        <w:pBdr>
          <w:top w:val="nil"/>
          <w:left w:val="nil"/>
          <w:bottom w:val="nil"/>
          <w:right w:val="nil"/>
          <w:between w:val="nil"/>
        </w:pBdr>
        <w:ind w:left="0"/>
        <w:rPr>
          <w:color w:val="000000"/>
        </w:rPr>
      </w:pPr>
    </w:p>
    <w:p w14:paraId="6E658614" w14:textId="272B5FA2" w:rsidR="00DA0CCF" w:rsidRPr="00A86322" w:rsidRDefault="00DA0CCF" w:rsidP="00DA0CCF">
      <w:pPr>
        <w:pBdr>
          <w:top w:val="nil"/>
          <w:left w:val="nil"/>
          <w:bottom w:val="nil"/>
          <w:right w:val="nil"/>
          <w:between w:val="nil"/>
        </w:pBdr>
        <w:ind w:left="-426"/>
        <w:rPr>
          <w:b/>
          <w:color w:val="000000"/>
        </w:rPr>
      </w:pPr>
      <w:r w:rsidRPr="00A86322">
        <w:rPr>
          <w:b/>
          <w:color w:val="000000"/>
        </w:rPr>
        <w:t>Learning to progress to level 2 (local flexibility and legal entitlements):</w:t>
      </w:r>
    </w:p>
    <w:p w14:paraId="78CA916A" w14:textId="77777777" w:rsidR="00DA0CCF" w:rsidRPr="00A86322" w:rsidRDefault="00DA0CCF" w:rsidP="00A86322">
      <w:pPr>
        <w:pBdr>
          <w:top w:val="nil"/>
          <w:left w:val="nil"/>
          <w:bottom w:val="nil"/>
          <w:right w:val="nil"/>
          <w:between w:val="nil"/>
        </w:pBdr>
        <w:ind w:left="0"/>
        <w:rPr>
          <w:color w:val="000000"/>
        </w:rPr>
      </w:pPr>
    </w:p>
    <w:p w14:paraId="6387608E" w14:textId="60A9248B" w:rsidR="00506BE8" w:rsidRDefault="00506BE8" w:rsidP="00A86322">
      <w:pPr>
        <w:pStyle w:val="ListParagraph"/>
        <w:pBdr>
          <w:top w:val="nil"/>
          <w:left w:val="nil"/>
          <w:bottom w:val="nil"/>
          <w:right w:val="nil"/>
          <w:between w:val="nil"/>
        </w:pBdr>
        <w:ind w:left="-426"/>
        <w:rPr>
          <w:color w:val="000000"/>
        </w:rPr>
      </w:pPr>
      <w:r>
        <w:rPr>
          <w:color w:val="000000"/>
        </w:rPr>
        <w:t>Individuals aged 24 or older 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will not be charged course or examination fees for the following qualifications:</w:t>
      </w:r>
    </w:p>
    <w:p w14:paraId="5B900159" w14:textId="77777777" w:rsidR="00506BE8" w:rsidRDefault="00506BE8" w:rsidP="00A86322">
      <w:pPr>
        <w:pStyle w:val="ListParagraph"/>
        <w:pBdr>
          <w:top w:val="nil"/>
          <w:left w:val="nil"/>
          <w:bottom w:val="nil"/>
          <w:right w:val="nil"/>
          <w:between w:val="nil"/>
        </w:pBdr>
        <w:ind w:left="-426"/>
        <w:rPr>
          <w:color w:val="000000"/>
        </w:rPr>
      </w:pPr>
    </w:p>
    <w:p w14:paraId="2DA1416D" w14:textId="39120547" w:rsidR="00506BE8" w:rsidRPr="00A86322" w:rsidRDefault="00506BE8" w:rsidP="00DA0CCF">
      <w:pPr>
        <w:pStyle w:val="ListParagraph"/>
        <w:numPr>
          <w:ilvl w:val="0"/>
          <w:numId w:val="17"/>
        </w:numPr>
        <w:pBdr>
          <w:top w:val="nil"/>
          <w:left w:val="nil"/>
          <w:bottom w:val="nil"/>
          <w:right w:val="nil"/>
          <w:between w:val="nil"/>
        </w:pBdr>
        <w:ind w:left="142"/>
        <w:contextualSpacing/>
        <w:rPr>
          <w:color w:val="000000"/>
        </w:rPr>
      </w:pPr>
      <w:r>
        <w:rPr>
          <w:color w:val="000000"/>
        </w:rPr>
        <w:t>P</w:t>
      </w:r>
      <w:r w:rsidRPr="00B356B4">
        <w:rPr>
          <w:color w:val="000000"/>
        </w:rPr>
        <w:t>rovision up to and including level 2</w:t>
      </w:r>
      <w:r>
        <w:rPr>
          <w:color w:val="000000"/>
        </w:rPr>
        <w:t xml:space="preserve"> from the </w:t>
      </w:r>
      <w:r w:rsidRPr="005A16ED">
        <w:t>legal entitlement or local flexibility</w:t>
      </w:r>
    </w:p>
    <w:p w14:paraId="61565F88" w14:textId="0E1CC20F" w:rsidR="00DA0CCF" w:rsidRDefault="00DA0CCF" w:rsidP="00DA0CCF">
      <w:pPr>
        <w:pBdr>
          <w:top w:val="nil"/>
          <w:left w:val="nil"/>
          <w:bottom w:val="nil"/>
          <w:right w:val="nil"/>
          <w:between w:val="nil"/>
        </w:pBdr>
        <w:contextualSpacing/>
        <w:rPr>
          <w:color w:val="000000"/>
        </w:rPr>
      </w:pPr>
    </w:p>
    <w:p w14:paraId="004D6091" w14:textId="18429372" w:rsidR="00DA0CCF" w:rsidRPr="00A86322" w:rsidRDefault="00DA0CCF" w:rsidP="00A86322">
      <w:pPr>
        <w:pBdr>
          <w:top w:val="nil"/>
          <w:left w:val="nil"/>
          <w:bottom w:val="nil"/>
          <w:right w:val="nil"/>
          <w:between w:val="nil"/>
        </w:pBdr>
        <w:ind w:left="-426"/>
        <w:contextualSpacing/>
        <w:rPr>
          <w:b/>
          <w:color w:val="000000"/>
        </w:rPr>
      </w:pPr>
      <w:r w:rsidRPr="00A86322">
        <w:rPr>
          <w:b/>
          <w:color w:val="000000"/>
        </w:rPr>
        <w:t>Learning aims up to and including level 2, where the learner has already achieved a first full level 2, or above (local flexibility and legal entitlements):</w:t>
      </w:r>
    </w:p>
    <w:p w14:paraId="0EFAAE79" w14:textId="77777777" w:rsidR="00DA0CCF" w:rsidRPr="00A86322" w:rsidRDefault="00DA0CCF" w:rsidP="00A86322">
      <w:pPr>
        <w:pBdr>
          <w:top w:val="nil"/>
          <w:left w:val="nil"/>
          <w:bottom w:val="nil"/>
          <w:right w:val="nil"/>
          <w:between w:val="nil"/>
        </w:pBdr>
        <w:ind w:left="0"/>
        <w:contextualSpacing/>
        <w:rPr>
          <w:color w:val="000000"/>
        </w:rPr>
      </w:pPr>
    </w:p>
    <w:p w14:paraId="1E57BC2E" w14:textId="1A7941A7" w:rsidR="00506BE8" w:rsidRDefault="00506BE8" w:rsidP="00A86322">
      <w:pPr>
        <w:pStyle w:val="ListParagraph"/>
        <w:pBdr>
          <w:top w:val="nil"/>
          <w:left w:val="nil"/>
          <w:bottom w:val="nil"/>
          <w:right w:val="nil"/>
          <w:between w:val="nil"/>
        </w:pBdr>
        <w:ind w:left="-426"/>
        <w:rPr>
          <w:color w:val="000000"/>
        </w:rPr>
      </w:pPr>
      <w:r>
        <w:rPr>
          <w:color w:val="000000"/>
        </w:rPr>
        <w:t>Individuals aged 24 or older who meet the definition of unemployed</w:t>
      </w:r>
      <w:r w:rsidR="008B395F" w:rsidRPr="008B395F">
        <w:rPr>
          <w:color w:val="000000"/>
          <w:vertAlign w:val="superscript"/>
        </w:rPr>
        <w:t>1</w:t>
      </w:r>
      <w:r>
        <w:rPr>
          <w:color w:val="000000"/>
        </w:rPr>
        <w:t>, or who are employed but meet the low wage threshold</w:t>
      </w:r>
      <w:r w:rsidR="008B395F" w:rsidRPr="008B395F">
        <w:rPr>
          <w:color w:val="000000"/>
          <w:vertAlign w:val="superscript"/>
        </w:rPr>
        <w:t>2</w:t>
      </w:r>
      <w:r>
        <w:rPr>
          <w:color w:val="000000"/>
        </w:rPr>
        <w:t>, will not be charged course or examination fees for the following qualifications:</w:t>
      </w:r>
    </w:p>
    <w:p w14:paraId="26DAF26D" w14:textId="77777777" w:rsidR="00506BE8" w:rsidRDefault="00506BE8" w:rsidP="00A86322">
      <w:pPr>
        <w:pStyle w:val="ListParagraph"/>
        <w:pBdr>
          <w:top w:val="nil"/>
          <w:left w:val="nil"/>
          <w:bottom w:val="nil"/>
          <w:right w:val="nil"/>
          <w:between w:val="nil"/>
        </w:pBdr>
        <w:ind w:left="-426"/>
        <w:rPr>
          <w:color w:val="000000"/>
        </w:rPr>
      </w:pPr>
    </w:p>
    <w:p w14:paraId="7437C224" w14:textId="5DADD730" w:rsidR="00506BE8" w:rsidRPr="00A86322" w:rsidRDefault="00506BE8" w:rsidP="00DA0CCF">
      <w:pPr>
        <w:pStyle w:val="ListParagraph"/>
        <w:numPr>
          <w:ilvl w:val="0"/>
          <w:numId w:val="17"/>
        </w:numPr>
        <w:pBdr>
          <w:top w:val="nil"/>
          <w:left w:val="nil"/>
          <w:bottom w:val="nil"/>
          <w:right w:val="nil"/>
          <w:between w:val="nil"/>
        </w:pBdr>
        <w:ind w:left="142"/>
        <w:contextualSpacing/>
        <w:rPr>
          <w:color w:val="000000"/>
        </w:rPr>
      </w:pPr>
      <w:r>
        <w:rPr>
          <w:color w:val="000000"/>
        </w:rPr>
        <w:t>P</w:t>
      </w:r>
      <w:r w:rsidRPr="00B356B4">
        <w:rPr>
          <w:color w:val="000000"/>
        </w:rPr>
        <w:t>rovision up to and including level 2</w:t>
      </w:r>
      <w:r>
        <w:rPr>
          <w:color w:val="000000"/>
        </w:rPr>
        <w:t xml:space="preserve"> from the </w:t>
      </w:r>
      <w:r w:rsidRPr="005A16ED">
        <w:t>legal entitlement or local flexibility</w:t>
      </w:r>
    </w:p>
    <w:p w14:paraId="4E98022C" w14:textId="77777777" w:rsidR="00E711C5" w:rsidRDefault="00E711C5" w:rsidP="00E711C5">
      <w:pPr>
        <w:pBdr>
          <w:top w:val="nil"/>
          <w:left w:val="nil"/>
          <w:bottom w:val="nil"/>
          <w:right w:val="nil"/>
          <w:between w:val="nil"/>
        </w:pBdr>
        <w:contextualSpacing/>
        <w:rPr>
          <w:color w:val="000000"/>
        </w:rPr>
      </w:pPr>
    </w:p>
    <w:p w14:paraId="38981F3C" w14:textId="77777777" w:rsidR="00E711C5" w:rsidRPr="00A86322" w:rsidRDefault="00E711C5" w:rsidP="00E711C5">
      <w:pPr>
        <w:pBdr>
          <w:top w:val="nil"/>
          <w:left w:val="nil"/>
          <w:bottom w:val="nil"/>
          <w:right w:val="nil"/>
          <w:between w:val="nil"/>
        </w:pBdr>
        <w:ind w:left="-426"/>
        <w:contextualSpacing/>
        <w:rPr>
          <w:b/>
          <w:color w:val="000000"/>
        </w:rPr>
      </w:pPr>
      <w:r w:rsidRPr="00A86322">
        <w:rPr>
          <w:b/>
          <w:color w:val="000000"/>
        </w:rPr>
        <w:t>Learning aims up to and including level 2, where the learner has not achieved a first full level 2, or above (local flexibility and legal entitlements):</w:t>
      </w:r>
    </w:p>
    <w:p w14:paraId="3EF3250D" w14:textId="77777777" w:rsidR="00E711C5" w:rsidRPr="00A86322" w:rsidRDefault="00E711C5" w:rsidP="00E711C5">
      <w:pPr>
        <w:pBdr>
          <w:top w:val="nil"/>
          <w:left w:val="nil"/>
          <w:bottom w:val="nil"/>
          <w:right w:val="nil"/>
          <w:between w:val="nil"/>
        </w:pBdr>
        <w:ind w:left="0"/>
        <w:contextualSpacing/>
        <w:rPr>
          <w:color w:val="000000"/>
        </w:rPr>
      </w:pPr>
    </w:p>
    <w:p w14:paraId="10E13EEA" w14:textId="77777777" w:rsidR="00E711C5" w:rsidRDefault="00E711C5" w:rsidP="00E711C5">
      <w:pPr>
        <w:pStyle w:val="ListParagraph"/>
        <w:pBdr>
          <w:top w:val="nil"/>
          <w:left w:val="nil"/>
          <w:bottom w:val="nil"/>
          <w:right w:val="nil"/>
          <w:between w:val="nil"/>
        </w:pBdr>
        <w:ind w:left="-426"/>
        <w:rPr>
          <w:color w:val="000000"/>
        </w:rPr>
      </w:pPr>
      <w:r>
        <w:rPr>
          <w:color w:val="000000"/>
        </w:rPr>
        <w:t>Individuals aged 24 or older who meet the definition of unemployed</w:t>
      </w:r>
      <w:r w:rsidRPr="008B395F">
        <w:rPr>
          <w:color w:val="000000"/>
          <w:vertAlign w:val="superscript"/>
        </w:rPr>
        <w:t>1</w:t>
      </w:r>
      <w:r>
        <w:rPr>
          <w:color w:val="000000"/>
        </w:rPr>
        <w:t>, or who are employed but meet the low wage threshold</w:t>
      </w:r>
      <w:r w:rsidRPr="008B395F">
        <w:rPr>
          <w:color w:val="000000"/>
          <w:vertAlign w:val="superscript"/>
        </w:rPr>
        <w:t>2</w:t>
      </w:r>
      <w:r>
        <w:rPr>
          <w:color w:val="000000"/>
        </w:rPr>
        <w:t>, will not be charged course or examination fees for the following qualifications:</w:t>
      </w:r>
    </w:p>
    <w:p w14:paraId="2C374CA8" w14:textId="77777777" w:rsidR="00E711C5" w:rsidRDefault="00E711C5" w:rsidP="00E711C5">
      <w:pPr>
        <w:pStyle w:val="ListParagraph"/>
        <w:pBdr>
          <w:top w:val="nil"/>
          <w:left w:val="nil"/>
          <w:bottom w:val="nil"/>
          <w:right w:val="nil"/>
          <w:between w:val="nil"/>
        </w:pBdr>
        <w:ind w:left="-426"/>
        <w:rPr>
          <w:color w:val="000000"/>
        </w:rPr>
      </w:pPr>
    </w:p>
    <w:p w14:paraId="6084A4F7" w14:textId="77777777" w:rsidR="00E711C5" w:rsidRPr="00A86322" w:rsidRDefault="00E711C5" w:rsidP="00E711C5">
      <w:pPr>
        <w:pStyle w:val="ListParagraph"/>
        <w:numPr>
          <w:ilvl w:val="0"/>
          <w:numId w:val="17"/>
        </w:numPr>
        <w:pBdr>
          <w:top w:val="nil"/>
          <w:left w:val="nil"/>
          <w:bottom w:val="nil"/>
          <w:right w:val="nil"/>
          <w:between w:val="nil"/>
        </w:pBdr>
        <w:ind w:left="142"/>
        <w:contextualSpacing/>
        <w:rPr>
          <w:color w:val="000000"/>
        </w:rPr>
      </w:pPr>
      <w:r>
        <w:rPr>
          <w:color w:val="000000"/>
        </w:rPr>
        <w:lastRenderedPageBreak/>
        <w:t>P</w:t>
      </w:r>
      <w:r w:rsidRPr="00B356B4">
        <w:rPr>
          <w:color w:val="000000"/>
        </w:rPr>
        <w:t>rovision up to and including level 2</w:t>
      </w:r>
      <w:r>
        <w:rPr>
          <w:color w:val="000000"/>
        </w:rPr>
        <w:t xml:space="preserve"> from the </w:t>
      </w:r>
      <w:r w:rsidRPr="005A16ED">
        <w:t>legal entitlement or local flexibility</w:t>
      </w:r>
    </w:p>
    <w:p w14:paraId="5BB99310" w14:textId="77777777" w:rsidR="00E711C5" w:rsidRDefault="00E711C5" w:rsidP="00E711C5">
      <w:pPr>
        <w:shd w:val="clear" w:color="auto" w:fill="FFFFFF"/>
        <w:spacing w:after="75"/>
        <w:ind w:left="0"/>
        <w:rPr>
          <w:rFonts w:eastAsia="Times New Roman"/>
          <w:b/>
          <w:color w:val="0B0C0C"/>
        </w:rPr>
      </w:pPr>
    </w:p>
    <w:p w14:paraId="794BA5E6" w14:textId="77777777" w:rsidR="00E711C5" w:rsidRPr="000A5A1E" w:rsidRDefault="00E711C5" w:rsidP="00E711C5">
      <w:pPr>
        <w:shd w:val="clear" w:color="auto" w:fill="FFFFFF"/>
        <w:spacing w:after="75"/>
        <w:ind w:left="-426"/>
        <w:rPr>
          <w:rFonts w:eastAsia="Times New Roman"/>
          <w:b/>
          <w:color w:val="0B0C0C"/>
        </w:rPr>
      </w:pPr>
      <w:r w:rsidRPr="00A86322">
        <w:rPr>
          <w:rFonts w:eastAsia="Times New Roman"/>
          <w:b/>
          <w:color w:val="0B0C0C"/>
        </w:rPr>
        <w:t>English for speakers of other languages (ESOL) learning up to and including level 2</w:t>
      </w:r>
      <w:r>
        <w:rPr>
          <w:rFonts w:eastAsia="Times New Roman"/>
          <w:b/>
          <w:color w:val="0B0C0C"/>
        </w:rPr>
        <w:t>:</w:t>
      </w:r>
    </w:p>
    <w:p w14:paraId="662867A2" w14:textId="77777777" w:rsidR="00E711C5" w:rsidRDefault="00E711C5" w:rsidP="00E711C5">
      <w:pPr>
        <w:pStyle w:val="ListParagraph"/>
        <w:pBdr>
          <w:top w:val="nil"/>
          <w:left w:val="nil"/>
          <w:bottom w:val="nil"/>
          <w:right w:val="nil"/>
          <w:between w:val="nil"/>
        </w:pBdr>
        <w:ind w:left="-426"/>
        <w:rPr>
          <w:color w:val="000000"/>
        </w:rPr>
      </w:pPr>
      <w:r>
        <w:rPr>
          <w:color w:val="000000"/>
        </w:rPr>
        <w:t>Individuals aged 19 or older who meet the definition of unemployed</w:t>
      </w:r>
      <w:r w:rsidRPr="008B395F">
        <w:rPr>
          <w:color w:val="000000"/>
          <w:vertAlign w:val="superscript"/>
        </w:rPr>
        <w:t>1</w:t>
      </w:r>
      <w:r>
        <w:rPr>
          <w:color w:val="000000"/>
        </w:rPr>
        <w:t>, or who are employed but meet the low wage threshold</w:t>
      </w:r>
      <w:r w:rsidRPr="008B395F">
        <w:rPr>
          <w:color w:val="000000"/>
          <w:vertAlign w:val="superscript"/>
        </w:rPr>
        <w:t>2</w:t>
      </w:r>
      <w:r>
        <w:rPr>
          <w:color w:val="000000"/>
        </w:rPr>
        <w:t>, will not be charged course or examination fees for the following qualifications:</w:t>
      </w:r>
    </w:p>
    <w:p w14:paraId="371C8E17" w14:textId="77777777" w:rsidR="00E711C5" w:rsidRDefault="00E711C5" w:rsidP="00E711C5">
      <w:pPr>
        <w:pStyle w:val="ListParagraph"/>
        <w:pBdr>
          <w:top w:val="nil"/>
          <w:left w:val="nil"/>
          <w:bottom w:val="nil"/>
          <w:right w:val="nil"/>
          <w:between w:val="nil"/>
        </w:pBdr>
        <w:ind w:left="-426"/>
        <w:rPr>
          <w:color w:val="000000"/>
        </w:rPr>
      </w:pPr>
    </w:p>
    <w:p w14:paraId="5D83D2D5" w14:textId="77777777" w:rsidR="00E711C5" w:rsidRDefault="00E711C5" w:rsidP="00E711C5">
      <w:pPr>
        <w:pStyle w:val="ListParagraph"/>
        <w:numPr>
          <w:ilvl w:val="0"/>
          <w:numId w:val="16"/>
        </w:numPr>
        <w:pBdr>
          <w:top w:val="nil"/>
          <w:left w:val="nil"/>
          <w:bottom w:val="nil"/>
          <w:right w:val="nil"/>
          <w:between w:val="nil"/>
        </w:pBdr>
        <w:ind w:left="142"/>
        <w:contextualSpacing/>
        <w:rPr>
          <w:color w:val="000000"/>
        </w:rPr>
      </w:pPr>
      <w:r>
        <w:rPr>
          <w:color w:val="000000"/>
        </w:rPr>
        <w:t>ESOL provision up to and including level 2</w:t>
      </w:r>
    </w:p>
    <w:p w14:paraId="253C245A" w14:textId="77777777" w:rsidR="00E711C5" w:rsidRDefault="00E711C5" w:rsidP="00E711C5">
      <w:pPr>
        <w:pBdr>
          <w:top w:val="nil"/>
          <w:left w:val="nil"/>
          <w:bottom w:val="nil"/>
          <w:right w:val="nil"/>
          <w:between w:val="nil"/>
        </w:pBdr>
        <w:ind w:left="-426"/>
        <w:rPr>
          <w:color w:val="000000"/>
        </w:rPr>
      </w:pPr>
    </w:p>
    <w:p w14:paraId="0F4B448D" w14:textId="77777777" w:rsidR="00E711C5" w:rsidRPr="000A5A1E" w:rsidRDefault="00E711C5" w:rsidP="00E711C5">
      <w:pPr>
        <w:pBdr>
          <w:top w:val="nil"/>
          <w:left w:val="nil"/>
          <w:bottom w:val="nil"/>
          <w:right w:val="nil"/>
          <w:between w:val="nil"/>
        </w:pBdr>
        <w:ind w:left="-426"/>
        <w:rPr>
          <w:b/>
          <w:color w:val="7030A0"/>
        </w:rPr>
      </w:pPr>
      <w:r w:rsidRPr="000A5A1E">
        <w:rPr>
          <w:b/>
          <w:color w:val="7030A0"/>
        </w:rPr>
        <w:t>WYCA provision for asylum seekers</w:t>
      </w:r>
    </w:p>
    <w:p w14:paraId="55917D02" w14:textId="77777777" w:rsidR="00E711C5" w:rsidRPr="000A5A1E" w:rsidRDefault="00E711C5" w:rsidP="00E711C5">
      <w:pPr>
        <w:pBdr>
          <w:top w:val="nil"/>
          <w:left w:val="nil"/>
          <w:bottom w:val="nil"/>
          <w:right w:val="nil"/>
          <w:between w:val="nil"/>
        </w:pBdr>
        <w:ind w:left="-426"/>
        <w:rPr>
          <w:color w:val="000000"/>
        </w:rPr>
      </w:pPr>
    </w:p>
    <w:p w14:paraId="4975A0E0" w14:textId="77777777" w:rsidR="00E711C5" w:rsidRPr="000A5A1E" w:rsidRDefault="00E711C5" w:rsidP="00E711C5">
      <w:pPr>
        <w:pBdr>
          <w:top w:val="nil"/>
          <w:left w:val="nil"/>
          <w:bottom w:val="nil"/>
          <w:right w:val="nil"/>
          <w:between w:val="nil"/>
        </w:pBdr>
        <w:ind w:left="-426"/>
        <w:rPr>
          <w:color w:val="7030A0"/>
        </w:rPr>
      </w:pPr>
      <w:r w:rsidRPr="000A5A1E">
        <w:rPr>
          <w:color w:val="7030A0"/>
        </w:rPr>
        <w:t>Asylum seekers who meet WYCA’s funding eligibility criteria will not be charged course or examination fees when they enrol on a WYCA-funded course that would otherwise only be partially funded (co-funded) by WYCA.</w:t>
      </w:r>
    </w:p>
    <w:p w14:paraId="40A98179" w14:textId="77777777" w:rsidR="00E711C5" w:rsidRDefault="00E711C5" w:rsidP="00E711C5">
      <w:pPr>
        <w:pBdr>
          <w:top w:val="nil"/>
          <w:left w:val="nil"/>
          <w:bottom w:val="nil"/>
          <w:right w:val="nil"/>
          <w:between w:val="nil"/>
        </w:pBdr>
        <w:ind w:left="-426"/>
        <w:rPr>
          <w:b/>
          <w:color w:val="7030A0"/>
        </w:rPr>
      </w:pPr>
    </w:p>
    <w:p w14:paraId="615993E0" w14:textId="77777777" w:rsidR="00E711C5" w:rsidRPr="00A86322" w:rsidRDefault="00E711C5" w:rsidP="00E711C5">
      <w:pPr>
        <w:pBdr>
          <w:top w:val="nil"/>
          <w:left w:val="nil"/>
          <w:bottom w:val="nil"/>
          <w:right w:val="nil"/>
          <w:between w:val="nil"/>
        </w:pBdr>
        <w:ind w:left="-426"/>
        <w:rPr>
          <w:b/>
          <w:color w:val="7030A0"/>
        </w:rPr>
      </w:pPr>
      <w:r w:rsidRPr="00A86322">
        <w:rPr>
          <w:b/>
          <w:color w:val="7030A0"/>
        </w:rPr>
        <w:t>WYCA Bridging Programmes that Support Progression to Level 3:</w:t>
      </w:r>
    </w:p>
    <w:p w14:paraId="448AE8B1" w14:textId="77777777" w:rsidR="00E711C5" w:rsidRPr="007947E6" w:rsidRDefault="00E711C5" w:rsidP="00E711C5">
      <w:pPr>
        <w:pBdr>
          <w:top w:val="nil"/>
          <w:left w:val="nil"/>
          <w:bottom w:val="nil"/>
          <w:right w:val="nil"/>
          <w:between w:val="nil"/>
        </w:pBdr>
        <w:ind w:left="-426"/>
        <w:rPr>
          <w:color w:val="7030A0"/>
        </w:rPr>
      </w:pPr>
    </w:p>
    <w:p w14:paraId="00B0E035" w14:textId="2F425F5E" w:rsidR="00DE0C37" w:rsidRPr="00E711C5" w:rsidRDefault="00E711C5" w:rsidP="00E711C5">
      <w:pPr>
        <w:pBdr>
          <w:top w:val="nil"/>
          <w:left w:val="nil"/>
          <w:bottom w:val="nil"/>
          <w:right w:val="nil"/>
          <w:between w:val="nil"/>
        </w:pBdr>
        <w:ind w:left="-426"/>
        <w:rPr>
          <w:color w:val="7030A0"/>
        </w:rPr>
      </w:pPr>
      <w:r w:rsidRPr="007947E6">
        <w:rPr>
          <w:color w:val="7030A0"/>
        </w:rPr>
        <w:t>Eligible learners engaging in a bridging programme will not be charged course or examination fees.</w:t>
      </w:r>
    </w:p>
    <w:p w14:paraId="4C6B395C" w14:textId="2523C5A5" w:rsidR="00506BE8" w:rsidRDefault="00506BE8" w:rsidP="006B54E3">
      <w:pPr>
        <w:pBdr>
          <w:top w:val="nil"/>
          <w:left w:val="nil"/>
          <w:bottom w:val="nil"/>
          <w:right w:val="nil"/>
          <w:between w:val="nil"/>
        </w:pBdr>
        <w:ind w:left="-426"/>
        <w:rPr>
          <w:color w:val="000000"/>
          <w:u w:val="single"/>
        </w:rPr>
      </w:pPr>
    </w:p>
    <w:p w14:paraId="686223E1" w14:textId="16187113" w:rsidR="006B54E3" w:rsidRDefault="006B54E3" w:rsidP="006B54E3">
      <w:pPr>
        <w:pBdr>
          <w:top w:val="nil"/>
          <w:left w:val="nil"/>
          <w:bottom w:val="nil"/>
          <w:right w:val="nil"/>
          <w:between w:val="nil"/>
        </w:pBdr>
        <w:ind w:left="-426"/>
        <w:rPr>
          <w:color w:val="000000"/>
          <w:u w:val="single"/>
        </w:rPr>
      </w:pPr>
    </w:p>
    <w:p w14:paraId="42B6B58D" w14:textId="1A9ACED0" w:rsidR="006B54E3" w:rsidRDefault="006B54E3" w:rsidP="006B54E3">
      <w:pPr>
        <w:pBdr>
          <w:top w:val="nil"/>
          <w:left w:val="nil"/>
          <w:bottom w:val="nil"/>
          <w:right w:val="nil"/>
          <w:between w:val="nil"/>
        </w:pBdr>
        <w:ind w:left="-426"/>
        <w:rPr>
          <w:color w:val="000000"/>
          <w:u w:val="single"/>
        </w:rPr>
      </w:pPr>
    </w:p>
    <w:p w14:paraId="3FFCC081" w14:textId="5E71DE84" w:rsidR="006B54E3" w:rsidRDefault="006B54E3" w:rsidP="006B54E3">
      <w:pPr>
        <w:pBdr>
          <w:top w:val="nil"/>
          <w:left w:val="nil"/>
          <w:bottom w:val="nil"/>
          <w:right w:val="nil"/>
          <w:between w:val="nil"/>
        </w:pBdr>
        <w:ind w:left="-426"/>
        <w:rPr>
          <w:color w:val="000000"/>
          <w:u w:val="single"/>
        </w:rPr>
      </w:pPr>
    </w:p>
    <w:p w14:paraId="51725CFF" w14:textId="2B6683D2" w:rsidR="006B54E3" w:rsidRDefault="006B54E3" w:rsidP="006B54E3">
      <w:pPr>
        <w:pBdr>
          <w:top w:val="nil"/>
          <w:left w:val="nil"/>
          <w:bottom w:val="nil"/>
          <w:right w:val="nil"/>
          <w:between w:val="nil"/>
        </w:pBdr>
        <w:ind w:left="-426"/>
        <w:rPr>
          <w:color w:val="000000"/>
          <w:u w:val="single"/>
        </w:rPr>
      </w:pPr>
    </w:p>
    <w:p w14:paraId="2E65E014" w14:textId="1552222E" w:rsidR="006B54E3" w:rsidRDefault="006B54E3" w:rsidP="000A5A1E">
      <w:pPr>
        <w:pBdr>
          <w:top w:val="nil"/>
          <w:left w:val="nil"/>
          <w:bottom w:val="nil"/>
          <w:right w:val="nil"/>
          <w:between w:val="nil"/>
        </w:pBdr>
        <w:ind w:left="0"/>
        <w:rPr>
          <w:color w:val="000000"/>
          <w:u w:val="single"/>
        </w:rPr>
      </w:pPr>
    </w:p>
    <w:p w14:paraId="0AF5FA0F" w14:textId="1C1E7679" w:rsidR="006B54E3" w:rsidRDefault="006B54E3" w:rsidP="006B54E3">
      <w:pPr>
        <w:pBdr>
          <w:top w:val="nil"/>
          <w:left w:val="nil"/>
          <w:bottom w:val="nil"/>
          <w:right w:val="nil"/>
          <w:between w:val="nil"/>
        </w:pBdr>
        <w:ind w:left="-426"/>
        <w:rPr>
          <w:color w:val="000000"/>
          <w:u w:val="single"/>
        </w:rPr>
      </w:pPr>
    </w:p>
    <w:p w14:paraId="0D907250" w14:textId="77777777" w:rsidR="00E711C5" w:rsidRDefault="00E711C5" w:rsidP="006B54E3">
      <w:pPr>
        <w:pBdr>
          <w:top w:val="nil"/>
          <w:left w:val="nil"/>
          <w:bottom w:val="nil"/>
          <w:right w:val="nil"/>
          <w:between w:val="nil"/>
        </w:pBdr>
        <w:ind w:left="-426"/>
        <w:rPr>
          <w:color w:val="000000"/>
          <w:u w:val="single"/>
        </w:rPr>
      </w:pPr>
    </w:p>
    <w:p w14:paraId="3B73B00D" w14:textId="0E480C92" w:rsidR="00E711C5" w:rsidRDefault="00E711C5" w:rsidP="00E711C5">
      <w:pPr>
        <w:pBdr>
          <w:top w:val="nil"/>
          <w:left w:val="nil"/>
          <w:bottom w:val="nil"/>
          <w:right w:val="nil"/>
          <w:between w:val="nil"/>
        </w:pBdr>
        <w:ind w:left="0"/>
        <w:rPr>
          <w:color w:val="000000"/>
          <w:u w:val="single"/>
        </w:rPr>
      </w:pPr>
    </w:p>
    <w:p w14:paraId="7D16EFE9" w14:textId="73FECAA8" w:rsidR="00E711C5" w:rsidRDefault="00E711C5" w:rsidP="00E711C5">
      <w:pPr>
        <w:pBdr>
          <w:top w:val="nil"/>
          <w:left w:val="nil"/>
          <w:bottom w:val="nil"/>
          <w:right w:val="nil"/>
          <w:between w:val="nil"/>
        </w:pBdr>
        <w:ind w:left="0"/>
        <w:rPr>
          <w:color w:val="000000"/>
          <w:u w:val="single"/>
        </w:rPr>
      </w:pPr>
    </w:p>
    <w:p w14:paraId="10B1898B" w14:textId="05F64C60" w:rsidR="00E711C5" w:rsidRDefault="00E711C5" w:rsidP="00E711C5">
      <w:pPr>
        <w:pBdr>
          <w:top w:val="nil"/>
          <w:left w:val="nil"/>
          <w:bottom w:val="nil"/>
          <w:right w:val="nil"/>
          <w:between w:val="nil"/>
        </w:pBdr>
        <w:ind w:left="0"/>
        <w:rPr>
          <w:color w:val="000000"/>
          <w:u w:val="single"/>
        </w:rPr>
      </w:pPr>
    </w:p>
    <w:p w14:paraId="54DCBF2A" w14:textId="339E8241" w:rsidR="00E711C5" w:rsidRDefault="00E711C5" w:rsidP="00E711C5">
      <w:pPr>
        <w:pBdr>
          <w:top w:val="nil"/>
          <w:left w:val="nil"/>
          <w:bottom w:val="nil"/>
          <w:right w:val="nil"/>
          <w:between w:val="nil"/>
        </w:pBdr>
        <w:ind w:left="0"/>
        <w:rPr>
          <w:color w:val="000000"/>
          <w:u w:val="single"/>
        </w:rPr>
      </w:pPr>
    </w:p>
    <w:p w14:paraId="62F7C2D7" w14:textId="55FA9A08" w:rsidR="00E711C5" w:rsidRDefault="00E711C5" w:rsidP="00E711C5">
      <w:pPr>
        <w:pBdr>
          <w:top w:val="nil"/>
          <w:left w:val="nil"/>
          <w:bottom w:val="nil"/>
          <w:right w:val="nil"/>
          <w:between w:val="nil"/>
        </w:pBdr>
        <w:ind w:left="0"/>
        <w:rPr>
          <w:color w:val="000000"/>
          <w:u w:val="single"/>
        </w:rPr>
      </w:pPr>
    </w:p>
    <w:p w14:paraId="09F3FC47" w14:textId="7021DB53" w:rsidR="00E711C5" w:rsidRDefault="00E711C5" w:rsidP="00E711C5">
      <w:pPr>
        <w:pBdr>
          <w:top w:val="nil"/>
          <w:left w:val="nil"/>
          <w:bottom w:val="nil"/>
          <w:right w:val="nil"/>
          <w:between w:val="nil"/>
        </w:pBdr>
        <w:ind w:left="0"/>
        <w:rPr>
          <w:color w:val="000000"/>
          <w:u w:val="single"/>
        </w:rPr>
      </w:pPr>
    </w:p>
    <w:p w14:paraId="5DE7ED72" w14:textId="258D16A4" w:rsidR="00E711C5" w:rsidRDefault="00E711C5" w:rsidP="00E711C5">
      <w:pPr>
        <w:pBdr>
          <w:top w:val="nil"/>
          <w:left w:val="nil"/>
          <w:bottom w:val="nil"/>
          <w:right w:val="nil"/>
          <w:between w:val="nil"/>
        </w:pBdr>
        <w:ind w:left="0"/>
        <w:rPr>
          <w:color w:val="000000"/>
          <w:u w:val="single"/>
        </w:rPr>
      </w:pPr>
    </w:p>
    <w:p w14:paraId="30AA5E75" w14:textId="12F66FEB" w:rsidR="00E711C5" w:rsidRDefault="00E711C5" w:rsidP="00E711C5">
      <w:pPr>
        <w:pBdr>
          <w:top w:val="nil"/>
          <w:left w:val="nil"/>
          <w:bottom w:val="nil"/>
          <w:right w:val="nil"/>
          <w:between w:val="nil"/>
        </w:pBdr>
        <w:ind w:left="0"/>
        <w:rPr>
          <w:color w:val="000000"/>
          <w:u w:val="single"/>
        </w:rPr>
      </w:pPr>
    </w:p>
    <w:p w14:paraId="133053CE" w14:textId="400BB99D" w:rsidR="00E711C5" w:rsidRDefault="00E711C5" w:rsidP="00E711C5">
      <w:pPr>
        <w:pBdr>
          <w:top w:val="nil"/>
          <w:left w:val="nil"/>
          <w:bottom w:val="nil"/>
          <w:right w:val="nil"/>
          <w:between w:val="nil"/>
        </w:pBdr>
        <w:ind w:left="0"/>
        <w:rPr>
          <w:color w:val="000000"/>
          <w:u w:val="single"/>
        </w:rPr>
      </w:pPr>
    </w:p>
    <w:p w14:paraId="2A464FB2" w14:textId="77777777" w:rsidR="00E711C5" w:rsidRDefault="00E711C5" w:rsidP="00E711C5">
      <w:pPr>
        <w:pBdr>
          <w:top w:val="nil"/>
          <w:left w:val="nil"/>
          <w:bottom w:val="nil"/>
          <w:right w:val="nil"/>
          <w:between w:val="nil"/>
        </w:pBdr>
        <w:ind w:left="0"/>
        <w:rPr>
          <w:color w:val="000000"/>
          <w:u w:val="single"/>
        </w:rPr>
      </w:pPr>
    </w:p>
    <w:p w14:paraId="4CC051F0" w14:textId="6035BF5F" w:rsidR="007F2D5B" w:rsidRPr="007F2D5B" w:rsidRDefault="007F2D5B" w:rsidP="00E711C5">
      <w:pPr>
        <w:pBdr>
          <w:top w:val="nil"/>
          <w:left w:val="nil"/>
          <w:bottom w:val="nil"/>
          <w:right w:val="nil"/>
          <w:between w:val="nil"/>
        </w:pBdr>
        <w:ind w:left="-426"/>
        <w:rPr>
          <w:color w:val="000000"/>
        </w:rPr>
      </w:pPr>
      <w:r w:rsidRPr="007F2D5B">
        <w:rPr>
          <w:color w:val="000000"/>
        </w:rPr>
        <w:t>Footnotes:</w:t>
      </w:r>
    </w:p>
    <w:p w14:paraId="09145063" w14:textId="77777777" w:rsidR="007F2D5B" w:rsidRPr="007F2D5B" w:rsidRDefault="007F2D5B" w:rsidP="007F2D5B">
      <w:pPr>
        <w:pBdr>
          <w:top w:val="nil"/>
          <w:left w:val="nil"/>
          <w:bottom w:val="nil"/>
          <w:right w:val="nil"/>
          <w:between w:val="nil"/>
        </w:pBdr>
        <w:ind w:left="-426"/>
        <w:rPr>
          <w:color w:val="000000"/>
          <w:u w:val="single"/>
        </w:rPr>
      </w:pPr>
    </w:p>
    <w:p w14:paraId="6B5CA487" w14:textId="77777777" w:rsidR="007F2D5B" w:rsidRPr="007F2D5B" w:rsidRDefault="007F2D5B" w:rsidP="007F2D5B">
      <w:pPr>
        <w:pBdr>
          <w:top w:val="nil"/>
          <w:left w:val="nil"/>
          <w:bottom w:val="nil"/>
          <w:right w:val="nil"/>
          <w:between w:val="nil"/>
        </w:pBdr>
        <w:ind w:left="-426"/>
        <w:rPr>
          <w:color w:val="000000"/>
        </w:rPr>
      </w:pPr>
      <w:r w:rsidRPr="007F2D5B">
        <w:rPr>
          <w:color w:val="000000"/>
          <w:vertAlign w:val="superscript"/>
        </w:rPr>
        <w:t>1</w:t>
      </w:r>
      <w:r w:rsidRPr="007F2D5B">
        <w:rPr>
          <w:color w:val="000000"/>
        </w:rPr>
        <w:t>The individual must provide evidence to the colleges that they meet the definition of unemployed as set out in Appendix 1 of this policy (Definitions).</w:t>
      </w:r>
    </w:p>
    <w:p w14:paraId="5C20C295" w14:textId="77777777" w:rsidR="007F2D5B" w:rsidRPr="007F2D5B" w:rsidRDefault="007F2D5B" w:rsidP="007F2D5B">
      <w:pPr>
        <w:pBdr>
          <w:top w:val="nil"/>
          <w:left w:val="nil"/>
          <w:bottom w:val="nil"/>
          <w:right w:val="nil"/>
          <w:between w:val="nil"/>
        </w:pBdr>
        <w:ind w:left="-426"/>
        <w:rPr>
          <w:color w:val="000000"/>
        </w:rPr>
      </w:pPr>
      <w:r w:rsidRPr="007F2D5B">
        <w:rPr>
          <w:color w:val="000000"/>
          <w:vertAlign w:val="superscript"/>
        </w:rPr>
        <w:t>2</w:t>
      </w:r>
      <w:r w:rsidRPr="007F2D5B">
        <w:rPr>
          <w:color w:val="000000"/>
        </w:rPr>
        <w:t>The individual must provide evidence of their gross annual wages (for example, a wage slip or Universal Credit statement dated within 3 months of their course start date, or a current employment contract which states gross monthly/annual wages) to demonstrate that they meet the definition of low wage as set out in Appendix 1 of this policy (Definitions).</w:t>
      </w:r>
    </w:p>
    <w:p w14:paraId="6FD5AB90" w14:textId="77777777" w:rsidR="007F2D5B" w:rsidRPr="007F2D5B" w:rsidRDefault="007F2D5B" w:rsidP="007F2D5B">
      <w:pPr>
        <w:pBdr>
          <w:top w:val="nil"/>
          <w:left w:val="nil"/>
          <w:bottom w:val="nil"/>
          <w:right w:val="nil"/>
          <w:between w:val="nil"/>
        </w:pBdr>
        <w:ind w:left="-426"/>
        <w:rPr>
          <w:color w:val="000000"/>
        </w:rPr>
      </w:pPr>
      <w:r w:rsidRPr="007F2D5B">
        <w:rPr>
          <w:color w:val="000000"/>
          <w:vertAlign w:val="superscript"/>
        </w:rPr>
        <w:t>3</w:t>
      </w:r>
      <w:r w:rsidRPr="007F2D5B">
        <w:rPr>
          <w:color w:val="000000"/>
        </w:rPr>
        <w:t>Confirmation of prior attainment and entitlement to this remission will be checked against the individual’s Personal Learner Record (PLR).</w:t>
      </w:r>
    </w:p>
    <w:p w14:paraId="40E99128" w14:textId="7EF2AF2B" w:rsidR="00506BE8" w:rsidRPr="00E711C5" w:rsidRDefault="007F2D5B" w:rsidP="00E711C5">
      <w:pPr>
        <w:pBdr>
          <w:top w:val="nil"/>
          <w:left w:val="nil"/>
          <w:bottom w:val="nil"/>
          <w:right w:val="nil"/>
          <w:between w:val="nil"/>
        </w:pBdr>
        <w:ind w:left="-426"/>
        <w:rPr>
          <w:color w:val="000000"/>
        </w:rPr>
      </w:pPr>
      <w:r w:rsidRPr="007F2D5B">
        <w:rPr>
          <w:color w:val="000000"/>
          <w:vertAlign w:val="superscript"/>
        </w:rPr>
        <w:t>4</w:t>
      </w:r>
      <w:r w:rsidRPr="007F2D5B">
        <w:rPr>
          <w:color w:val="000000"/>
        </w:rPr>
        <w:t>The individual must not have already exhausted their entitlement to Free Courses for Jobs funding. The Free Courses for Jobs list includes short qualifications (identified by category 49 in “Find a Learning Aim”). Students are able to take one short qualification from the list and then progress to a larger designated qualification. The entitlement to Free Courses for Jobs is exhausted once the student has achieved the learning aim/s set out as above. If qualifications are subsequently added to the Free Courses for Jobs list, any entitlements cannot be back-dated or applied in retrospect. For further information, please the West Yorkshire Combined Authority Adult Education Budget funding and performance management rules 2023 to 2024 or the ESFA funded Adult Education Budget funding rules 2023 to 2024; as apply to the individua</w:t>
      </w:r>
      <w:r w:rsidR="00E711C5">
        <w:rPr>
          <w:color w:val="000000"/>
        </w:rPr>
        <w:t>l.</w:t>
      </w:r>
    </w:p>
    <w:p w14:paraId="5B7271BD" w14:textId="77777777" w:rsidR="00506BE8" w:rsidRDefault="00506BE8" w:rsidP="00A86322">
      <w:pPr>
        <w:pBdr>
          <w:top w:val="nil"/>
          <w:left w:val="nil"/>
          <w:bottom w:val="nil"/>
          <w:right w:val="nil"/>
          <w:between w:val="nil"/>
        </w:pBdr>
        <w:ind w:left="-426"/>
      </w:pPr>
    </w:p>
    <w:p w14:paraId="1BADA593" w14:textId="77777777" w:rsidR="004A0BB5" w:rsidRDefault="004A0BB5" w:rsidP="000A5A1E">
      <w:pPr>
        <w:pBdr>
          <w:top w:val="nil"/>
          <w:left w:val="nil"/>
          <w:bottom w:val="nil"/>
          <w:right w:val="nil"/>
          <w:between w:val="nil"/>
        </w:pBdr>
        <w:ind w:left="0"/>
        <w:rPr>
          <w:color w:val="000000"/>
        </w:rPr>
      </w:pPr>
    </w:p>
    <w:sectPr w:rsidR="004A0BB5" w:rsidSect="00141FAD">
      <w:pgSz w:w="11900" w:h="16840"/>
      <w:pgMar w:top="426" w:right="1080" w:bottom="1440" w:left="1133"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56FC" w14:textId="77777777" w:rsidR="00AD4BB1" w:rsidRDefault="00AD4BB1">
      <w:r>
        <w:separator/>
      </w:r>
    </w:p>
  </w:endnote>
  <w:endnote w:type="continuationSeparator" w:id="0">
    <w:p w14:paraId="15BD74D4" w14:textId="77777777" w:rsidR="00AD4BB1" w:rsidRDefault="00AD4BB1">
      <w:r>
        <w:continuationSeparator/>
      </w:r>
    </w:p>
  </w:endnote>
  <w:endnote w:type="continuationNotice" w:id="1">
    <w:p w14:paraId="13443F60" w14:textId="77777777" w:rsidR="00AD4BB1" w:rsidRDefault="00AD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way">
    <w:altName w:val="Candara"/>
    <w:charset w:val="00"/>
    <w:family w:val="modern"/>
    <w:pitch w:val="variable"/>
    <w:sig w:usb0="00000001" w:usb1="1000006A"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84C6" w14:textId="77777777" w:rsidR="00AD4BB1" w:rsidRDefault="00AD4BB1">
    <w:pPr>
      <w:pBdr>
        <w:top w:val="nil"/>
        <w:left w:val="nil"/>
        <w:bottom w:val="nil"/>
        <w:right w:val="nil"/>
        <w:between w:val="nil"/>
      </w:pBdr>
      <w:tabs>
        <w:tab w:val="center" w:pos="4153"/>
        <w:tab w:val="right" w:pos="830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AE466E3" w14:textId="77777777" w:rsidR="00AD4BB1" w:rsidRDefault="00AD4BB1">
    <w:pPr>
      <w:pBdr>
        <w:top w:val="nil"/>
        <w:left w:val="nil"/>
        <w:bottom w:val="nil"/>
        <w:right w:val="nil"/>
        <w:between w:val="nil"/>
      </w:pBdr>
      <w:tabs>
        <w:tab w:val="center" w:pos="4153"/>
        <w:tab w:val="right" w:pos="8306"/>
      </w:tabs>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298A" w14:textId="77777777" w:rsidR="00AD4BB1" w:rsidRDefault="00AD4BB1">
      <w:r>
        <w:separator/>
      </w:r>
    </w:p>
  </w:footnote>
  <w:footnote w:type="continuationSeparator" w:id="0">
    <w:p w14:paraId="596B7907" w14:textId="77777777" w:rsidR="00AD4BB1" w:rsidRDefault="00AD4BB1">
      <w:r>
        <w:continuationSeparator/>
      </w:r>
    </w:p>
  </w:footnote>
  <w:footnote w:type="continuationNotice" w:id="1">
    <w:p w14:paraId="55EBBA49" w14:textId="77777777" w:rsidR="00AD4BB1" w:rsidRDefault="00AD4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99E9" w14:textId="77777777" w:rsidR="00AD4BB1" w:rsidRDefault="00AD4BB1">
    <w:pPr>
      <w:pBdr>
        <w:top w:val="nil"/>
        <w:left w:val="nil"/>
        <w:bottom w:val="nil"/>
        <w:right w:val="nil"/>
        <w:between w:val="nil"/>
      </w:pBdr>
      <w:tabs>
        <w:tab w:val="center" w:pos="4153"/>
        <w:tab w:val="right" w:pos="8306"/>
      </w:tabs>
      <w:rPr>
        <w:color w:val="000000"/>
      </w:rPr>
    </w:pPr>
    <w:r>
      <w:rPr>
        <w:noProof/>
        <w:color w:val="000000"/>
      </w:rPr>
      <w:drawing>
        <wp:anchor distT="0" distB="0" distL="0" distR="0" simplePos="0" relativeHeight="251658240" behindDoc="1" locked="0" layoutInCell="1" hidden="0" allowOverlap="1" wp14:anchorId="71F52E72" wp14:editId="6603CA7E">
          <wp:simplePos x="0" y="0"/>
          <wp:positionH relativeFrom="margin">
            <wp:posOffset>-923191</wp:posOffset>
          </wp:positionH>
          <wp:positionV relativeFrom="margin">
            <wp:posOffset>-3185794</wp:posOffset>
          </wp:positionV>
          <wp:extent cx="7560000" cy="1069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069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97"/>
    <w:multiLevelType w:val="multilevel"/>
    <w:tmpl w:val="513CF7E0"/>
    <w:lvl w:ilvl="0">
      <w:start w:val="1"/>
      <w:numFmt w:val="bullet"/>
      <w:pStyle w:val="BulletList1"/>
      <w:lvlText w:val="●"/>
      <w:lvlJc w:val="left"/>
      <w:pPr>
        <w:ind w:left="1352" w:hanging="360"/>
      </w:pPr>
      <w:rPr>
        <w:rFonts w:ascii="Noto Sans Symbols" w:eastAsia="Noto Sans Symbols" w:hAnsi="Noto Sans Symbols" w:cs="Noto Sans Symbols"/>
      </w:rPr>
    </w:lvl>
    <w:lvl w:ilvl="1">
      <w:start w:val="1"/>
      <w:numFmt w:val="bullet"/>
      <w:pStyle w:val="BulletList2"/>
      <w:lvlText w:val="o"/>
      <w:lvlJc w:val="left"/>
      <w:pPr>
        <w:ind w:left="-323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179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359" w:hanging="360"/>
      </w:pPr>
      <w:rPr>
        <w:rFonts w:ascii="Noto Sans Symbols" w:eastAsia="Noto Sans Symbols" w:hAnsi="Noto Sans Symbols" w:cs="Noto Sans Symbols"/>
      </w:rPr>
    </w:lvl>
    <w:lvl w:ilvl="6">
      <w:start w:val="1"/>
      <w:numFmt w:val="bullet"/>
      <w:lvlText w:val="●"/>
      <w:lvlJc w:val="left"/>
      <w:pPr>
        <w:ind w:left="361" w:hanging="360"/>
      </w:pPr>
      <w:rPr>
        <w:rFonts w:ascii="Noto Sans Symbols" w:eastAsia="Noto Sans Symbols" w:hAnsi="Noto Sans Symbols" w:cs="Noto Sans Symbols"/>
      </w:rPr>
    </w:lvl>
    <w:lvl w:ilvl="7">
      <w:start w:val="1"/>
      <w:numFmt w:val="bullet"/>
      <w:lvlText w:val="o"/>
      <w:lvlJc w:val="left"/>
      <w:pPr>
        <w:ind w:left="1081" w:hanging="360"/>
      </w:pPr>
      <w:rPr>
        <w:rFonts w:ascii="Courier New" w:eastAsia="Courier New" w:hAnsi="Courier New" w:cs="Courier New"/>
      </w:rPr>
    </w:lvl>
    <w:lvl w:ilvl="8">
      <w:start w:val="1"/>
      <w:numFmt w:val="bullet"/>
      <w:lvlText w:val="▪"/>
      <w:lvlJc w:val="left"/>
      <w:pPr>
        <w:ind w:left="1801" w:hanging="360"/>
      </w:pPr>
      <w:rPr>
        <w:rFonts w:ascii="Noto Sans Symbols" w:eastAsia="Noto Sans Symbols" w:hAnsi="Noto Sans Symbols" w:cs="Noto Sans Symbols"/>
      </w:rPr>
    </w:lvl>
  </w:abstractNum>
  <w:abstractNum w:abstractNumId="1" w15:restartNumberingAfterBreak="0">
    <w:nsid w:val="06830A44"/>
    <w:multiLevelType w:val="hybridMultilevel"/>
    <w:tmpl w:val="E46A7CC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CEF50DA"/>
    <w:multiLevelType w:val="hybridMultilevel"/>
    <w:tmpl w:val="0F580D0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FAC6894"/>
    <w:multiLevelType w:val="hybridMultilevel"/>
    <w:tmpl w:val="D6F4C5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5187394"/>
    <w:multiLevelType w:val="hybridMultilevel"/>
    <w:tmpl w:val="89DC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7345"/>
    <w:multiLevelType w:val="hybridMultilevel"/>
    <w:tmpl w:val="FB86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243C5"/>
    <w:multiLevelType w:val="hybridMultilevel"/>
    <w:tmpl w:val="AD587710"/>
    <w:lvl w:ilvl="0" w:tplc="2A3A3E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F460F"/>
    <w:multiLevelType w:val="hybridMultilevel"/>
    <w:tmpl w:val="3230E1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EC06F8F"/>
    <w:multiLevelType w:val="hybridMultilevel"/>
    <w:tmpl w:val="46B896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2251AC2"/>
    <w:multiLevelType w:val="hybridMultilevel"/>
    <w:tmpl w:val="9F10A8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02EBD"/>
    <w:multiLevelType w:val="multilevel"/>
    <w:tmpl w:val="86BED1B6"/>
    <w:lvl w:ilvl="0">
      <w:start w:val="12"/>
      <w:numFmt w:val="decimal"/>
      <w:lvlText w:val="%1"/>
      <w:lvlJc w:val="left"/>
      <w:pPr>
        <w:ind w:left="420" w:hanging="420"/>
      </w:pPr>
      <w:rPr>
        <w:rFonts w:hint="default"/>
        <w:color w:val="000000"/>
      </w:rPr>
    </w:lvl>
    <w:lvl w:ilvl="1">
      <w:start w:val="1"/>
      <w:numFmt w:val="decimal"/>
      <w:lvlText w:val="%1.%2"/>
      <w:lvlJc w:val="left"/>
      <w:pPr>
        <w:ind w:left="-6" w:hanging="420"/>
      </w:pPr>
      <w:rPr>
        <w:rFonts w:hint="default"/>
        <w:color w:val="000000"/>
      </w:rPr>
    </w:lvl>
    <w:lvl w:ilvl="2">
      <w:start w:val="1"/>
      <w:numFmt w:val="decimal"/>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11" w15:restartNumberingAfterBreak="0">
    <w:nsid w:val="2A6111BE"/>
    <w:multiLevelType w:val="hybridMultilevel"/>
    <w:tmpl w:val="8E7A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45646"/>
    <w:multiLevelType w:val="hybridMultilevel"/>
    <w:tmpl w:val="876CCBA6"/>
    <w:lvl w:ilvl="0" w:tplc="D21056CE">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B56C2"/>
    <w:multiLevelType w:val="hybridMultilevel"/>
    <w:tmpl w:val="6A88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6705D"/>
    <w:multiLevelType w:val="hybridMultilevel"/>
    <w:tmpl w:val="82E4C7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DE83B51"/>
    <w:multiLevelType w:val="hybridMultilevel"/>
    <w:tmpl w:val="8152C1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F77A79"/>
    <w:multiLevelType w:val="hybridMultilevel"/>
    <w:tmpl w:val="E74043B0"/>
    <w:lvl w:ilvl="0" w:tplc="5A7CCCA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A392A01"/>
    <w:multiLevelType w:val="multilevel"/>
    <w:tmpl w:val="3A7628DC"/>
    <w:lvl w:ilvl="0">
      <w:start w:val="1"/>
      <w:numFmt w:val="decimal"/>
      <w:pStyle w:val="Heading1"/>
      <w:lvlText w:val="%1."/>
      <w:lvlJc w:val="left"/>
      <w:pPr>
        <w:ind w:left="360" w:hanging="360"/>
      </w:pPr>
      <w:rPr>
        <w:b/>
        <w:i w:val="0"/>
        <w:smallCaps w:val="0"/>
        <w:strike w:val="0"/>
        <w:color w:val="000000"/>
        <w:u w:val="none"/>
        <w:vertAlign w:val="baseline"/>
      </w:rPr>
    </w:lvl>
    <w:lvl w:ilvl="1">
      <w:start w:val="1"/>
      <w:numFmt w:val="decimal"/>
      <w:pStyle w:val="Numberedparagraph"/>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9C4368"/>
    <w:multiLevelType w:val="hybridMultilevel"/>
    <w:tmpl w:val="6F7C53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7DD7DCE"/>
    <w:multiLevelType w:val="hybridMultilevel"/>
    <w:tmpl w:val="0506F89E"/>
    <w:lvl w:ilvl="0" w:tplc="80688B76">
      <w:start w:val="1"/>
      <w:numFmt w:val="bullet"/>
      <w:lvlText w:val=""/>
      <w:lvlJc w:val="left"/>
      <w:pPr>
        <w:ind w:left="786" w:hanging="360"/>
      </w:pPr>
      <w:rPr>
        <w:rFonts w:ascii="Symbol" w:hAnsi="Symbol" w:hint="default"/>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C0E5C2B"/>
    <w:multiLevelType w:val="hybridMultilevel"/>
    <w:tmpl w:val="711224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C2A7FBA"/>
    <w:multiLevelType w:val="hybridMultilevel"/>
    <w:tmpl w:val="439E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E5F32"/>
    <w:multiLevelType w:val="hybridMultilevel"/>
    <w:tmpl w:val="B08A2F5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A0354BA"/>
    <w:multiLevelType w:val="multilevel"/>
    <w:tmpl w:val="724679EC"/>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59540B"/>
    <w:multiLevelType w:val="hybridMultilevel"/>
    <w:tmpl w:val="C3AAE81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6CCD3ABA"/>
    <w:multiLevelType w:val="hybridMultilevel"/>
    <w:tmpl w:val="624ECF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6EEF0FA3"/>
    <w:multiLevelType w:val="multilevel"/>
    <w:tmpl w:val="3652327A"/>
    <w:lvl w:ilvl="0">
      <w:start w:val="12"/>
      <w:numFmt w:val="decimal"/>
      <w:lvlText w:val="%1"/>
      <w:lvlJc w:val="left"/>
      <w:pPr>
        <w:ind w:left="420" w:hanging="420"/>
      </w:pPr>
      <w:rPr>
        <w:rFonts w:hint="default"/>
        <w:color w:val="000000"/>
      </w:rPr>
    </w:lvl>
    <w:lvl w:ilvl="1">
      <w:start w:val="1"/>
      <w:numFmt w:val="decimal"/>
      <w:lvlText w:val="%1.%2"/>
      <w:lvlJc w:val="left"/>
      <w:pPr>
        <w:ind w:left="202" w:hanging="420"/>
      </w:pPr>
      <w:rPr>
        <w:rFonts w:hint="default"/>
        <w:color w:val="000000"/>
      </w:rPr>
    </w:lvl>
    <w:lvl w:ilvl="2">
      <w:start w:val="1"/>
      <w:numFmt w:val="decimal"/>
      <w:lvlText w:val="%1.%2.%3"/>
      <w:lvlJc w:val="left"/>
      <w:pPr>
        <w:ind w:left="284" w:hanging="720"/>
      </w:pPr>
      <w:rPr>
        <w:rFonts w:hint="default"/>
        <w:color w:val="000000"/>
      </w:rPr>
    </w:lvl>
    <w:lvl w:ilvl="3">
      <w:start w:val="1"/>
      <w:numFmt w:val="decimal"/>
      <w:lvlText w:val="%1.%2.%3.%4"/>
      <w:lvlJc w:val="left"/>
      <w:pPr>
        <w:ind w:left="66" w:hanging="720"/>
      </w:pPr>
      <w:rPr>
        <w:rFonts w:hint="default"/>
        <w:color w:val="000000"/>
      </w:rPr>
    </w:lvl>
    <w:lvl w:ilvl="4">
      <w:start w:val="1"/>
      <w:numFmt w:val="decimal"/>
      <w:lvlText w:val="%1.%2.%3.%4.%5"/>
      <w:lvlJc w:val="left"/>
      <w:pPr>
        <w:ind w:left="208" w:hanging="1080"/>
      </w:pPr>
      <w:rPr>
        <w:rFonts w:hint="default"/>
        <w:color w:val="000000"/>
      </w:rPr>
    </w:lvl>
    <w:lvl w:ilvl="5">
      <w:start w:val="1"/>
      <w:numFmt w:val="decimal"/>
      <w:lvlText w:val="%1.%2.%3.%4.%5.%6"/>
      <w:lvlJc w:val="left"/>
      <w:pPr>
        <w:ind w:left="-10" w:hanging="1080"/>
      </w:pPr>
      <w:rPr>
        <w:rFonts w:hint="default"/>
        <w:color w:val="000000"/>
      </w:rPr>
    </w:lvl>
    <w:lvl w:ilvl="6">
      <w:start w:val="1"/>
      <w:numFmt w:val="decimal"/>
      <w:lvlText w:val="%1.%2.%3.%4.%5.%6.%7"/>
      <w:lvlJc w:val="left"/>
      <w:pPr>
        <w:ind w:left="132" w:hanging="1440"/>
      </w:pPr>
      <w:rPr>
        <w:rFonts w:hint="default"/>
        <w:color w:val="000000"/>
      </w:rPr>
    </w:lvl>
    <w:lvl w:ilvl="7">
      <w:start w:val="1"/>
      <w:numFmt w:val="decimal"/>
      <w:lvlText w:val="%1.%2.%3.%4.%5.%6.%7.%8"/>
      <w:lvlJc w:val="left"/>
      <w:pPr>
        <w:ind w:left="-86" w:hanging="1440"/>
      </w:pPr>
      <w:rPr>
        <w:rFonts w:hint="default"/>
        <w:color w:val="000000"/>
      </w:rPr>
    </w:lvl>
    <w:lvl w:ilvl="8">
      <w:start w:val="1"/>
      <w:numFmt w:val="decimal"/>
      <w:lvlText w:val="%1.%2.%3.%4.%5.%6.%7.%8.%9"/>
      <w:lvlJc w:val="left"/>
      <w:pPr>
        <w:ind w:left="56" w:hanging="1800"/>
      </w:pPr>
      <w:rPr>
        <w:rFonts w:hint="default"/>
        <w:color w:val="000000"/>
      </w:rPr>
    </w:lvl>
  </w:abstractNum>
  <w:num w:numId="1">
    <w:abstractNumId w:val="17"/>
  </w:num>
  <w:num w:numId="2">
    <w:abstractNumId w:val="0"/>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8"/>
  </w:num>
  <w:num w:numId="8">
    <w:abstractNumId w:val="2"/>
  </w:num>
  <w:num w:numId="9">
    <w:abstractNumId w:val="1"/>
  </w:num>
  <w:num w:numId="10">
    <w:abstractNumId w:val="24"/>
  </w:num>
  <w:num w:numId="11">
    <w:abstractNumId w:val="26"/>
  </w:num>
  <w:num w:numId="12">
    <w:abstractNumId w:val="10"/>
  </w:num>
  <w:num w:numId="13">
    <w:abstractNumId w:val="25"/>
  </w:num>
  <w:num w:numId="14">
    <w:abstractNumId w:val="20"/>
  </w:num>
  <w:num w:numId="15">
    <w:abstractNumId w:val="18"/>
  </w:num>
  <w:num w:numId="16">
    <w:abstractNumId w:val="11"/>
  </w:num>
  <w:num w:numId="17">
    <w:abstractNumId w:val="5"/>
  </w:num>
  <w:num w:numId="18">
    <w:abstractNumId w:val="19"/>
  </w:num>
  <w:num w:numId="19">
    <w:abstractNumId w:val="22"/>
  </w:num>
  <w:num w:numId="20">
    <w:abstractNumId w:val="14"/>
  </w:num>
  <w:num w:numId="21">
    <w:abstractNumId w:val="7"/>
  </w:num>
  <w:num w:numId="22">
    <w:abstractNumId w:val="3"/>
  </w:num>
  <w:num w:numId="23">
    <w:abstractNumId w:val="13"/>
  </w:num>
  <w:num w:numId="24">
    <w:abstractNumId w:val="21"/>
  </w:num>
  <w:num w:numId="25">
    <w:abstractNumId w:val="12"/>
  </w:num>
  <w:num w:numId="26">
    <w:abstractNumId w:val="9"/>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22"/>
    <w:rsid w:val="00004E05"/>
    <w:rsid w:val="00014274"/>
    <w:rsid w:val="00022AE9"/>
    <w:rsid w:val="000309FD"/>
    <w:rsid w:val="00031F8D"/>
    <w:rsid w:val="00041C5C"/>
    <w:rsid w:val="00041DDA"/>
    <w:rsid w:val="00047599"/>
    <w:rsid w:val="00055A95"/>
    <w:rsid w:val="00056667"/>
    <w:rsid w:val="000701A7"/>
    <w:rsid w:val="000A27E9"/>
    <w:rsid w:val="000A5A1E"/>
    <w:rsid w:val="000E184A"/>
    <w:rsid w:val="000E330A"/>
    <w:rsid w:val="000E65AA"/>
    <w:rsid w:val="000E6C35"/>
    <w:rsid w:val="000F2656"/>
    <w:rsid w:val="0013267B"/>
    <w:rsid w:val="00141FAD"/>
    <w:rsid w:val="001513D9"/>
    <w:rsid w:val="00151AE6"/>
    <w:rsid w:val="00153DD7"/>
    <w:rsid w:val="00180FDA"/>
    <w:rsid w:val="00183799"/>
    <w:rsid w:val="001A415D"/>
    <w:rsid w:val="001B6F81"/>
    <w:rsid w:val="001C0511"/>
    <w:rsid w:val="001C3144"/>
    <w:rsid w:val="001D310B"/>
    <w:rsid w:val="001E2310"/>
    <w:rsid w:val="001E2619"/>
    <w:rsid w:val="001F3DA7"/>
    <w:rsid w:val="001F7D4D"/>
    <w:rsid w:val="0020014E"/>
    <w:rsid w:val="00240142"/>
    <w:rsid w:val="00250B0B"/>
    <w:rsid w:val="0025684F"/>
    <w:rsid w:val="00273E68"/>
    <w:rsid w:val="00274002"/>
    <w:rsid w:val="0027401D"/>
    <w:rsid w:val="00277C27"/>
    <w:rsid w:val="00290B6B"/>
    <w:rsid w:val="00291C04"/>
    <w:rsid w:val="002B61A4"/>
    <w:rsid w:val="002B6E39"/>
    <w:rsid w:val="002C6C80"/>
    <w:rsid w:val="002C756F"/>
    <w:rsid w:val="002D43DE"/>
    <w:rsid w:val="002D7A03"/>
    <w:rsid w:val="002D7B20"/>
    <w:rsid w:val="002E65E0"/>
    <w:rsid w:val="002F2BC9"/>
    <w:rsid w:val="00302CB3"/>
    <w:rsid w:val="00327363"/>
    <w:rsid w:val="003332F0"/>
    <w:rsid w:val="00335BDB"/>
    <w:rsid w:val="00355F5F"/>
    <w:rsid w:val="00380094"/>
    <w:rsid w:val="00385CE9"/>
    <w:rsid w:val="0038645A"/>
    <w:rsid w:val="00397484"/>
    <w:rsid w:val="003A68AB"/>
    <w:rsid w:val="003B7BB0"/>
    <w:rsid w:val="003D2233"/>
    <w:rsid w:val="003F37B9"/>
    <w:rsid w:val="003F58FC"/>
    <w:rsid w:val="004306F8"/>
    <w:rsid w:val="00462E30"/>
    <w:rsid w:val="00495F58"/>
    <w:rsid w:val="00497A54"/>
    <w:rsid w:val="004A0BB5"/>
    <w:rsid w:val="004D50C9"/>
    <w:rsid w:val="004E4D96"/>
    <w:rsid w:val="004F1DE1"/>
    <w:rsid w:val="00506BE8"/>
    <w:rsid w:val="0055092C"/>
    <w:rsid w:val="00552C9F"/>
    <w:rsid w:val="0058027D"/>
    <w:rsid w:val="00582415"/>
    <w:rsid w:val="005A0EBB"/>
    <w:rsid w:val="005B699E"/>
    <w:rsid w:val="005D4548"/>
    <w:rsid w:val="005D6FD7"/>
    <w:rsid w:val="005E1FCD"/>
    <w:rsid w:val="005F493F"/>
    <w:rsid w:val="00604F08"/>
    <w:rsid w:val="00622A1D"/>
    <w:rsid w:val="00623184"/>
    <w:rsid w:val="006316BD"/>
    <w:rsid w:val="006512FF"/>
    <w:rsid w:val="00660CF5"/>
    <w:rsid w:val="00673FF4"/>
    <w:rsid w:val="0068453F"/>
    <w:rsid w:val="006B4160"/>
    <w:rsid w:val="006B54E3"/>
    <w:rsid w:val="006C5173"/>
    <w:rsid w:val="007154A0"/>
    <w:rsid w:val="00734FA7"/>
    <w:rsid w:val="00741DEB"/>
    <w:rsid w:val="00743D28"/>
    <w:rsid w:val="00743FA1"/>
    <w:rsid w:val="00745F76"/>
    <w:rsid w:val="00756009"/>
    <w:rsid w:val="00784D21"/>
    <w:rsid w:val="007941E4"/>
    <w:rsid w:val="007965EC"/>
    <w:rsid w:val="00796BD2"/>
    <w:rsid w:val="007A72CA"/>
    <w:rsid w:val="007D24C4"/>
    <w:rsid w:val="007D4CC4"/>
    <w:rsid w:val="007D7538"/>
    <w:rsid w:val="007E2EBE"/>
    <w:rsid w:val="007F2D5B"/>
    <w:rsid w:val="007F4F84"/>
    <w:rsid w:val="007F5E04"/>
    <w:rsid w:val="007F6D89"/>
    <w:rsid w:val="00803A19"/>
    <w:rsid w:val="00816D00"/>
    <w:rsid w:val="0083025C"/>
    <w:rsid w:val="00835A68"/>
    <w:rsid w:val="00841B9D"/>
    <w:rsid w:val="0084345D"/>
    <w:rsid w:val="00850702"/>
    <w:rsid w:val="00883CD4"/>
    <w:rsid w:val="008866F5"/>
    <w:rsid w:val="00894075"/>
    <w:rsid w:val="008B1814"/>
    <w:rsid w:val="008B395F"/>
    <w:rsid w:val="008E20A5"/>
    <w:rsid w:val="0094539A"/>
    <w:rsid w:val="00955549"/>
    <w:rsid w:val="0098679E"/>
    <w:rsid w:val="009A7F56"/>
    <w:rsid w:val="009B0BD7"/>
    <w:rsid w:val="009B7B67"/>
    <w:rsid w:val="009B7FEB"/>
    <w:rsid w:val="009C087B"/>
    <w:rsid w:val="009D58A8"/>
    <w:rsid w:val="009D627A"/>
    <w:rsid w:val="009E1B4F"/>
    <w:rsid w:val="009E2ED9"/>
    <w:rsid w:val="009F3A9F"/>
    <w:rsid w:val="00A00D32"/>
    <w:rsid w:val="00A14F48"/>
    <w:rsid w:val="00A212DE"/>
    <w:rsid w:val="00A27780"/>
    <w:rsid w:val="00A37A85"/>
    <w:rsid w:val="00A47FA6"/>
    <w:rsid w:val="00A81A66"/>
    <w:rsid w:val="00A86322"/>
    <w:rsid w:val="00AA2057"/>
    <w:rsid w:val="00AA28DE"/>
    <w:rsid w:val="00AC4C5C"/>
    <w:rsid w:val="00AC5B12"/>
    <w:rsid w:val="00AD3919"/>
    <w:rsid w:val="00AD4BB1"/>
    <w:rsid w:val="00AF3FF0"/>
    <w:rsid w:val="00B00E22"/>
    <w:rsid w:val="00B25ACC"/>
    <w:rsid w:val="00B30465"/>
    <w:rsid w:val="00B41849"/>
    <w:rsid w:val="00B71D0F"/>
    <w:rsid w:val="00B93900"/>
    <w:rsid w:val="00B95AED"/>
    <w:rsid w:val="00BB213E"/>
    <w:rsid w:val="00BC156F"/>
    <w:rsid w:val="00BE2914"/>
    <w:rsid w:val="00BF018E"/>
    <w:rsid w:val="00BF0F2B"/>
    <w:rsid w:val="00BF231B"/>
    <w:rsid w:val="00C21FDB"/>
    <w:rsid w:val="00C23BF4"/>
    <w:rsid w:val="00C26022"/>
    <w:rsid w:val="00C430B7"/>
    <w:rsid w:val="00C54F95"/>
    <w:rsid w:val="00C66F1F"/>
    <w:rsid w:val="00C7407B"/>
    <w:rsid w:val="00C76AF6"/>
    <w:rsid w:val="00C91405"/>
    <w:rsid w:val="00C92995"/>
    <w:rsid w:val="00C97F97"/>
    <w:rsid w:val="00CD1934"/>
    <w:rsid w:val="00CF0971"/>
    <w:rsid w:val="00D0027C"/>
    <w:rsid w:val="00D20543"/>
    <w:rsid w:val="00D21D72"/>
    <w:rsid w:val="00D27AC2"/>
    <w:rsid w:val="00D32FEE"/>
    <w:rsid w:val="00D34603"/>
    <w:rsid w:val="00D403C1"/>
    <w:rsid w:val="00D540EE"/>
    <w:rsid w:val="00D72BEC"/>
    <w:rsid w:val="00D730D0"/>
    <w:rsid w:val="00D75AB9"/>
    <w:rsid w:val="00D8288B"/>
    <w:rsid w:val="00D84612"/>
    <w:rsid w:val="00D95BA1"/>
    <w:rsid w:val="00DA0CCF"/>
    <w:rsid w:val="00DA68F7"/>
    <w:rsid w:val="00DB3D03"/>
    <w:rsid w:val="00DB734E"/>
    <w:rsid w:val="00DD4E17"/>
    <w:rsid w:val="00DE0C37"/>
    <w:rsid w:val="00DF15AC"/>
    <w:rsid w:val="00DF269C"/>
    <w:rsid w:val="00E0124C"/>
    <w:rsid w:val="00E03691"/>
    <w:rsid w:val="00E0617B"/>
    <w:rsid w:val="00E247CE"/>
    <w:rsid w:val="00E249D9"/>
    <w:rsid w:val="00E2686E"/>
    <w:rsid w:val="00E33C30"/>
    <w:rsid w:val="00E3491C"/>
    <w:rsid w:val="00E36537"/>
    <w:rsid w:val="00E5033E"/>
    <w:rsid w:val="00E528ED"/>
    <w:rsid w:val="00E676E3"/>
    <w:rsid w:val="00E711C5"/>
    <w:rsid w:val="00E7120D"/>
    <w:rsid w:val="00E80426"/>
    <w:rsid w:val="00E86132"/>
    <w:rsid w:val="00E92DE1"/>
    <w:rsid w:val="00EC4943"/>
    <w:rsid w:val="00EC56EC"/>
    <w:rsid w:val="00EE268B"/>
    <w:rsid w:val="00EF3706"/>
    <w:rsid w:val="00F102E5"/>
    <w:rsid w:val="00F15EC1"/>
    <w:rsid w:val="00F3400F"/>
    <w:rsid w:val="00F34722"/>
    <w:rsid w:val="00F444D4"/>
    <w:rsid w:val="00F45417"/>
    <w:rsid w:val="00F54581"/>
    <w:rsid w:val="00F6138F"/>
    <w:rsid w:val="00F62B61"/>
    <w:rsid w:val="00F6357F"/>
    <w:rsid w:val="00FA3F7F"/>
    <w:rsid w:val="00FB4AB9"/>
    <w:rsid w:val="00FB7168"/>
    <w:rsid w:val="00FB7DAD"/>
    <w:rsid w:val="00FC09F9"/>
    <w:rsid w:val="00FC206F"/>
    <w:rsid w:val="00FC434E"/>
    <w:rsid w:val="00FD7943"/>
    <w:rsid w:val="00FF0DE8"/>
    <w:rsid w:val="00FF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9A20"/>
  <w15:docId w15:val="{BE99D523-1952-4C7F-A5BB-534FCE3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ind w:left="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2F0"/>
  </w:style>
  <w:style w:type="paragraph" w:styleId="Heading1">
    <w:name w:val="heading 1"/>
    <w:basedOn w:val="Normal"/>
    <w:next w:val="Normal"/>
    <w:link w:val="Heading1Char"/>
    <w:uiPriority w:val="9"/>
    <w:qFormat/>
    <w:rsid w:val="00413FBE"/>
    <w:pPr>
      <w:numPr>
        <w:numId w:val="1"/>
      </w:numPr>
      <w:spacing w:after="120"/>
      <w:jc w:val="both"/>
      <w:outlineLvl w:val="0"/>
    </w:pPr>
    <w:rPr>
      <w:b/>
    </w:rPr>
  </w:style>
  <w:style w:type="paragraph" w:styleId="Heading2">
    <w:name w:val="heading 2"/>
    <w:basedOn w:val="Normal"/>
    <w:next w:val="Normal"/>
    <w:link w:val="Heading2Char"/>
    <w:uiPriority w:val="9"/>
    <w:semiHidden/>
    <w:unhideWhenUsed/>
    <w:qFormat/>
    <w:rsid w:val="00E14119"/>
    <w:pPr>
      <w:keepNext/>
      <w:outlineLvl w:val="1"/>
    </w:pPr>
    <w:rPr>
      <w:b/>
      <w:bCs/>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EF4"/>
    <w:pPr>
      <w:jc w:val="center"/>
    </w:pPr>
    <w:rPr>
      <w:b/>
      <w:sz w:val="32"/>
    </w:rPr>
  </w:style>
  <w:style w:type="table" w:styleId="TableGrid">
    <w:name w:val="Table Grid"/>
    <w:basedOn w:val="TableNormal"/>
    <w:rsid w:val="0036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5739"/>
    <w:pPr>
      <w:tabs>
        <w:tab w:val="center" w:pos="4153"/>
        <w:tab w:val="right" w:pos="8306"/>
      </w:tabs>
    </w:pPr>
  </w:style>
  <w:style w:type="paragraph" w:styleId="Footer">
    <w:name w:val="footer"/>
    <w:basedOn w:val="Normal"/>
    <w:link w:val="FooterChar"/>
    <w:uiPriority w:val="99"/>
    <w:rsid w:val="00975739"/>
    <w:pPr>
      <w:tabs>
        <w:tab w:val="center" w:pos="4153"/>
        <w:tab w:val="right" w:pos="8306"/>
      </w:tabs>
    </w:pPr>
  </w:style>
  <w:style w:type="character" w:customStyle="1" w:styleId="FooterChar">
    <w:name w:val="Footer Char"/>
    <w:link w:val="Footer"/>
    <w:uiPriority w:val="99"/>
    <w:rsid w:val="00B36D68"/>
    <w:rPr>
      <w:sz w:val="24"/>
      <w:szCs w:val="24"/>
    </w:rPr>
  </w:style>
  <w:style w:type="paragraph" w:styleId="ListParagraph">
    <w:name w:val="List Paragraph"/>
    <w:basedOn w:val="Normal"/>
    <w:uiPriority w:val="34"/>
    <w:qFormat/>
    <w:rsid w:val="00245536"/>
    <w:pPr>
      <w:ind w:left="720"/>
    </w:pPr>
  </w:style>
  <w:style w:type="character" w:customStyle="1" w:styleId="TitleChar">
    <w:name w:val="Title Char"/>
    <w:link w:val="Title"/>
    <w:rsid w:val="00BE0EF4"/>
    <w:rPr>
      <w:rFonts w:ascii="Arial" w:hAnsi="Arial" w:cs="Arial"/>
      <w:b/>
      <w:sz w:val="32"/>
      <w:szCs w:val="22"/>
    </w:rPr>
  </w:style>
  <w:style w:type="character" w:customStyle="1" w:styleId="Heading1Char">
    <w:name w:val="Heading 1 Char"/>
    <w:link w:val="Heading1"/>
    <w:rsid w:val="00413FBE"/>
    <w:rPr>
      <w:rFonts w:ascii="Arial" w:hAnsi="Arial" w:cs="Arial"/>
      <w:b/>
      <w:sz w:val="22"/>
      <w:szCs w:val="22"/>
    </w:rPr>
  </w:style>
  <w:style w:type="character" w:customStyle="1" w:styleId="BulletList1Char">
    <w:name w:val="Bullet List 1 Char"/>
    <w:link w:val="BulletList1"/>
    <w:uiPriority w:val="2"/>
    <w:rsid w:val="00827CF1"/>
    <w:rPr>
      <w:rFonts w:ascii="Arial" w:hAnsi="Arial"/>
      <w:sz w:val="22"/>
      <w:szCs w:val="22"/>
      <w:lang w:eastAsia="en-US"/>
    </w:rPr>
  </w:style>
  <w:style w:type="paragraph" w:customStyle="1" w:styleId="BulletList1">
    <w:name w:val="Bullet List 1"/>
    <w:basedOn w:val="ListParagraph"/>
    <w:link w:val="BulletList1Char"/>
    <w:uiPriority w:val="2"/>
    <w:qFormat/>
    <w:rsid w:val="00827CF1"/>
    <w:pPr>
      <w:numPr>
        <w:numId w:val="2"/>
      </w:numPr>
      <w:spacing w:before="120" w:after="100" w:afterAutospacing="1"/>
      <w:ind w:left="993" w:hanging="284"/>
    </w:pPr>
    <w:rPr>
      <w:rFonts w:cs="Times New Roman"/>
      <w:lang w:eastAsia="en-US"/>
    </w:rPr>
  </w:style>
  <w:style w:type="paragraph" w:customStyle="1" w:styleId="BulletList2">
    <w:name w:val="Bullet List 2"/>
    <w:basedOn w:val="BulletList1"/>
    <w:link w:val="BulletList2Char"/>
    <w:uiPriority w:val="2"/>
    <w:qFormat/>
    <w:rsid w:val="001C6054"/>
    <w:pPr>
      <w:numPr>
        <w:ilvl w:val="1"/>
      </w:numPr>
      <w:ind w:left="1418" w:hanging="284"/>
      <w:contextualSpacing/>
    </w:pPr>
  </w:style>
  <w:style w:type="character" w:customStyle="1" w:styleId="Heading2Char">
    <w:name w:val="Heading 2 Char"/>
    <w:link w:val="Heading2"/>
    <w:rsid w:val="00E14119"/>
    <w:rPr>
      <w:rFonts w:ascii="Arial" w:eastAsia="Times New Roman" w:hAnsi="Arial" w:cs="Arial"/>
      <w:b/>
      <w:bCs/>
      <w:iCs/>
      <w:sz w:val="22"/>
      <w:szCs w:val="22"/>
    </w:rPr>
  </w:style>
  <w:style w:type="character" w:customStyle="1" w:styleId="BulletList2Char">
    <w:name w:val="Bullet List 2 Char"/>
    <w:link w:val="BulletList2"/>
    <w:uiPriority w:val="2"/>
    <w:rsid w:val="001C6054"/>
    <w:rPr>
      <w:rFonts w:ascii="Arial" w:hAnsi="Arial"/>
      <w:sz w:val="22"/>
      <w:szCs w:val="22"/>
      <w:lang w:eastAsia="en-US"/>
    </w:rPr>
  </w:style>
  <w:style w:type="paragraph" w:customStyle="1" w:styleId="Letteredlist1">
    <w:name w:val="Lettered list 1"/>
    <w:basedOn w:val="ListParagraph"/>
    <w:link w:val="Letteredlist1Char"/>
    <w:uiPriority w:val="2"/>
    <w:qFormat/>
    <w:rsid w:val="00270D74"/>
    <w:pPr>
      <w:numPr>
        <w:numId w:val="3"/>
      </w:numPr>
      <w:spacing w:before="120" w:after="100" w:afterAutospacing="1"/>
      <w:ind w:left="709" w:hanging="284"/>
    </w:pPr>
    <w:rPr>
      <w:rFonts w:cs="Times New Roman"/>
      <w:lang w:eastAsia="en-US"/>
    </w:rPr>
  </w:style>
  <w:style w:type="character" w:customStyle="1" w:styleId="Letteredlist1Char">
    <w:name w:val="Lettered list 1 Char"/>
    <w:link w:val="Letteredlist1"/>
    <w:uiPriority w:val="2"/>
    <w:rsid w:val="00270D74"/>
    <w:rPr>
      <w:rFonts w:ascii="Arial" w:hAnsi="Arial"/>
      <w:sz w:val="22"/>
      <w:szCs w:val="22"/>
      <w:lang w:eastAsia="en-US"/>
    </w:rPr>
  </w:style>
  <w:style w:type="paragraph" w:customStyle="1" w:styleId="NumberedList1">
    <w:name w:val="Numbered List 1"/>
    <w:basedOn w:val="ListParagraph"/>
    <w:link w:val="NumberedList1Char"/>
    <w:qFormat/>
    <w:rsid w:val="00101E29"/>
    <w:pPr>
      <w:tabs>
        <w:tab w:val="num" w:pos="720"/>
      </w:tabs>
      <w:ind w:left="425" w:hanging="425"/>
    </w:pPr>
    <w:rPr>
      <w:rFonts w:cs="Times New Roman"/>
      <w:lang w:eastAsia="en-US"/>
    </w:rPr>
  </w:style>
  <w:style w:type="paragraph" w:customStyle="1" w:styleId="Title1">
    <w:name w:val="Title1"/>
    <w:basedOn w:val="Title"/>
    <w:link w:val="Title1Char"/>
    <w:rsid w:val="00101E29"/>
    <w:pPr>
      <w:ind w:left="0"/>
      <w:jc w:val="left"/>
    </w:pPr>
    <w:rPr>
      <w:rFonts w:cs="Tahoma"/>
      <w:sz w:val="28"/>
      <w:szCs w:val="28"/>
      <w:lang w:eastAsia="en-US"/>
    </w:rPr>
  </w:style>
  <w:style w:type="character" w:customStyle="1" w:styleId="NumberedList1Char">
    <w:name w:val="Numbered List 1 Char"/>
    <w:link w:val="NumberedList1"/>
    <w:rsid w:val="00101E29"/>
    <w:rPr>
      <w:rFonts w:cs="Times New Roman"/>
      <w:lang w:eastAsia="en-US"/>
    </w:rPr>
  </w:style>
  <w:style w:type="character" w:customStyle="1" w:styleId="Title1Char">
    <w:name w:val="Title1 Char"/>
    <w:link w:val="Title1"/>
    <w:rsid w:val="00101E29"/>
    <w:rPr>
      <w:rFonts w:ascii="Arial" w:hAnsi="Arial" w:cs="Tahoma"/>
      <w:b/>
      <w:sz w:val="28"/>
      <w:szCs w:val="28"/>
      <w:lang w:eastAsia="en-US"/>
    </w:rPr>
  </w:style>
  <w:style w:type="paragraph" w:styleId="Quote">
    <w:name w:val="Quote"/>
    <w:basedOn w:val="Normal"/>
    <w:next w:val="Normal"/>
    <w:link w:val="QuoteChar"/>
    <w:uiPriority w:val="29"/>
    <w:qFormat/>
    <w:rsid w:val="00247E39"/>
    <w:pPr>
      <w:ind w:left="1134" w:right="1808"/>
      <w:jc w:val="center"/>
    </w:pPr>
    <w:rPr>
      <w:i/>
      <w:iCs/>
    </w:rPr>
  </w:style>
  <w:style w:type="character" w:customStyle="1" w:styleId="QuoteChar">
    <w:name w:val="Quote Char"/>
    <w:link w:val="Quote"/>
    <w:uiPriority w:val="29"/>
    <w:rsid w:val="00247E39"/>
    <w:rPr>
      <w:rFonts w:ascii="Arial" w:hAnsi="Arial" w:cs="Arial"/>
      <w:i/>
      <w:iCs/>
      <w:sz w:val="22"/>
      <w:szCs w:val="22"/>
    </w:rPr>
  </w:style>
  <w:style w:type="paragraph" w:customStyle="1" w:styleId="TableText">
    <w:name w:val="Table Text"/>
    <w:basedOn w:val="Normal"/>
    <w:qFormat/>
    <w:rsid w:val="00433328"/>
    <w:pPr>
      <w:ind w:left="0"/>
    </w:pPr>
  </w:style>
  <w:style w:type="paragraph" w:styleId="TOCHeading">
    <w:name w:val="TOC Heading"/>
    <w:basedOn w:val="Heading1"/>
    <w:next w:val="Normal"/>
    <w:uiPriority w:val="39"/>
    <w:unhideWhenUsed/>
    <w:qFormat/>
    <w:rsid w:val="00BE0EF4"/>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rsid w:val="00413FBE"/>
    <w:pPr>
      <w:tabs>
        <w:tab w:val="left" w:pos="440"/>
        <w:tab w:val="right" w:leader="dot" w:pos="9736"/>
      </w:tabs>
      <w:spacing w:after="100"/>
      <w:ind w:left="0"/>
    </w:pPr>
  </w:style>
  <w:style w:type="paragraph" w:styleId="TOC2">
    <w:name w:val="toc 2"/>
    <w:basedOn w:val="Normal"/>
    <w:next w:val="Normal"/>
    <w:autoRedefine/>
    <w:uiPriority w:val="39"/>
    <w:rsid w:val="00BE0EF4"/>
    <w:pPr>
      <w:spacing w:after="100"/>
      <w:ind w:left="220"/>
    </w:pPr>
  </w:style>
  <w:style w:type="character" w:styleId="Hyperlink">
    <w:name w:val="Hyperlink"/>
    <w:basedOn w:val="DefaultParagraphFont"/>
    <w:uiPriority w:val="99"/>
    <w:unhideWhenUsed/>
    <w:rsid w:val="003332F0"/>
    <w:rPr>
      <w:b w:val="0"/>
      <w:color w:val="auto"/>
      <w:u w:val="single"/>
    </w:rPr>
  </w:style>
  <w:style w:type="paragraph" w:styleId="NoSpacing">
    <w:name w:val="No Spacing"/>
    <w:link w:val="NoSpacingChar"/>
    <w:uiPriority w:val="1"/>
    <w:qFormat/>
    <w:rsid w:val="00E84FF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E84FFB"/>
    <w:rPr>
      <w:rFonts w:asciiTheme="minorHAnsi" w:eastAsiaTheme="minorEastAsia" w:hAnsiTheme="minorHAnsi" w:cstheme="minorBidi"/>
      <w:sz w:val="22"/>
      <w:szCs w:val="22"/>
      <w:lang w:val="en-US" w:eastAsia="en-US"/>
    </w:rPr>
  </w:style>
  <w:style w:type="paragraph" w:customStyle="1" w:styleId="Numberedparagraph">
    <w:name w:val="Numbered paragraph"/>
    <w:basedOn w:val="Normal"/>
    <w:link w:val="NumberedparagraphChar"/>
    <w:qFormat/>
    <w:rsid w:val="00386FEC"/>
    <w:pPr>
      <w:numPr>
        <w:ilvl w:val="1"/>
        <w:numId w:val="1"/>
      </w:numPr>
      <w:spacing w:after="120"/>
      <w:ind w:left="425" w:hanging="425"/>
    </w:pPr>
  </w:style>
  <w:style w:type="character" w:customStyle="1" w:styleId="NumberedparagraphChar">
    <w:name w:val="Numbered paragraph Char"/>
    <w:basedOn w:val="Heading1Char"/>
    <w:link w:val="Numberedparagraph"/>
    <w:rsid w:val="00386FEC"/>
    <w:rPr>
      <w:rFonts w:ascii="Arial" w:hAnsi="Arial" w:cs="Arial"/>
      <w:b w:val="0"/>
      <w:sz w:val="22"/>
      <w:szCs w:val="22"/>
    </w:rPr>
  </w:style>
  <w:style w:type="table" w:customStyle="1" w:styleId="TableGrid0">
    <w:name w:val="TableGrid"/>
    <w:rsid w:val="00793A03"/>
    <w:rPr>
      <w:rFonts w:asciiTheme="minorHAnsi" w:eastAsiaTheme="minorEastAsia" w:hAnsiTheme="minorHAnsi" w:cstheme="minorBidi"/>
    </w:rPr>
    <w:tblPr>
      <w:tblCellMar>
        <w:top w:w="0" w:type="dxa"/>
        <w:left w:w="0" w:type="dxa"/>
        <w:bottom w:w="0" w:type="dxa"/>
        <w:right w:w="0" w:type="dxa"/>
      </w:tblCellMar>
    </w:tblPr>
  </w:style>
  <w:style w:type="paragraph" w:styleId="BalloonText">
    <w:name w:val="Balloon Text"/>
    <w:basedOn w:val="Normal"/>
    <w:link w:val="BalloonTextChar"/>
    <w:rsid w:val="00FF11CC"/>
    <w:rPr>
      <w:rFonts w:ascii="Segoe UI" w:hAnsi="Segoe UI" w:cs="Segoe UI"/>
      <w:sz w:val="18"/>
      <w:szCs w:val="18"/>
    </w:rPr>
  </w:style>
  <w:style w:type="character" w:customStyle="1" w:styleId="BalloonTextChar">
    <w:name w:val="Balloon Text Char"/>
    <w:basedOn w:val="DefaultParagraphFont"/>
    <w:link w:val="BalloonText"/>
    <w:rsid w:val="00FF11CC"/>
    <w:rPr>
      <w:rFonts w:ascii="Segoe UI" w:hAnsi="Segoe UI" w:cs="Segoe UI"/>
      <w:sz w:val="18"/>
      <w:szCs w:val="18"/>
    </w:rPr>
  </w:style>
  <w:style w:type="paragraph" w:styleId="BodyText">
    <w:name w:val="Body Text"/>
    <w:basedOn w:val="Normal"/>
    <w:link w:val="BodyTextChar"/>
    <w:uiPriority w:val="1"/>
    <w:qFormat/>
    <w:rsid w:val="00516B92"/>
    <w:pPr>
      <w:widowControl w:val="0"/>
      <w:ind w:left="0"/>
    </w:pPr>
    <w:rPr>
      <w:lang w:val="en-US" w:eastAsia="en-US"/>
    </w:rPr>
  </w:style>
  <w:style w:type="character" w:customStyle="1" w:styleId="BodyTextChar">
    <w:name w:val="Body Text Char"/>
    <w:basedOn w:val="DefaultParagraphFont"/>
    <w:link w:val="BodyText"/>
    <w:uiPriority w:val="1"/>
    <w:rsid w:val="00516B92"/>
    <w:rPr>
      <w:rFonts w:ascii="Arial" w:eastAsia="Arial" w:hAnsi="Arial" w:cs="Arial"/>
      <w:sz w:val="22"/>
      <w:szCs w:val="22"/>
      <w:lang w:val="en-US" w:eastAsia="en-US"/>
    </w:rPr>
  </w:style>
  <w:style w:type="character" w:customStyle="1" w:styleId="HeaderChar">
    <w:name w:val="Header Char"/>
    <w:basedOn w:val="DefaultParagraphFont"/>
    <w:link w:val="Header"/>
    <w:rsid w:val="00285C7E"/>
    <w:rPr>
      <w:rFonts w:ascii="Arial" w:hAnsi="Arial" w:cs="Arial"/>
      <w:sz w:val="22"/>
      <w:szCs w:val="22"/>
    </w:rPr>
  </w:style>
  <w:style w:type="paragraph" w:customStyle="1" w:styleId="Mynormalnumbering">
    <w:name w:val="My normal numbering"/>
    <w:basedOn w:val="Normal"/>
    <w:link w:val="MynormalnumberingChar"/>
    <w:rsid w:val="00285C7E"/>
    <w:pPr>
      <w:spacing w:after="220"/>
      <w:ind w:left="0"/>
    </w:pPr>
    <w:rPr>
      <w:rFonts w:eastAsiaTheme="minorEastAsia" w:cstheme="minorBidi"/>
      <w:szCs w:val="24"/>
      <w:lang w:val="en-US" w:eastAsia="en-US"/>
    </w:rPr>
  </w:style>
  <w:style w:type="character" w:customStyle="1" w:styleId="MynormalnumberingChar">
    <w:name w:val="My normal numbering Char"/>
    <w:basedOn w:val="NoSpacingChar"/>
    <w:link w:val="Mynormalnumbering"/>
    <w:rsid w:val="00285C7E"/>
    <w:rPr>
      <w:rFonts w:ascii="Arial" w:eastAsiaTheme="minorEastAsia" w:hAnsi="Arial" w:cstheme="minorBidi"/>
      <w:sz w:val="22"/>
      <w:szCs w:val="24"/>
      <w:lang w:val="en-US" w:eastAsia="en-US"/>
    </w:rPr>
  </w:style>
  <w:style w:type="paragraph" w:customStyle="1" w:styleId="paragraph">
    <w:name w:val="paragraph"/>
    <w:basedOn w:val="Normal"/>
    <w:rsid w:val="007B4A62"/>
    <w:pPr>
      <w:spacing w:before="100" w:beforeAutospacing="1" w:after="100" w:afterAutospacing="1"/>
      <w:ind w:left="0"/>
    </w:pPr>
    <w:rPr>
      <w:rFonts w:ascii="Times New Roman" w:hAnsi="Times New Roman" w:cs="Times New Roman"/>
      <w:sz w:val="24"/>
      <w:szCs w:val="24"/>
    </w:rPr>
  </w:style>
  <w:style w:type="character" w:customStyle="1" w:styleId="contentcontrolboundarysink">
    <w:name w:val="contentcontrolboundarysink"/>
    <w:basedOn w:val="DefaultParagraphFont"/>
    <w:rsid w:val="007B4A62"/>
  </w:style>
  <w:style w:type="character" w:customStyle="1" w:styleId="normaltextrun">
    <w:name w:val="normaltextrun"/>
    <w:basedOn w:val="DefaultParagraphFont"/>
    <w:rsid w:val="007B4A62"/>
  </w:style>
  <w:style w:type="character" w:customStyle="1" w:styleId="eop">
    <w:name w:val="eop"/>
    <w:basedOn w:val="DefaultParagraphFont"/>
    <w:rsid w:val="007B4A62"/>
  </w:style>
  <w:style w:type="paragraph" w:styleId="FootnoteText">
    <w:name w:val="footnote text"/>
    <w:basedOn w:val="Normal"/>
    <w:link w:val="FootnoteTextChar"/>
    <w:uiPriority w:val="99"/>
    <w:semiHidden/>
    <w:unhideWhenUsed/>
    <w:rsid w:val="00701A8B"/>
    <w:pPr>
      <w:ind w:left="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01A8B"/>
    <w:rPr>
      <w:rFonts w:asciiTheme="minorHAnsi" w:eastAsiaTheme="minorHAnsi" w:hAnsiTheme="minorHAnsi" w:cstheme="minorBidi"/>
      <w:lang w:eastAsia="en-US"/>
    </w:rPr>
  </w:style>
  <w:style w:type="paragraph" w:customStyle="1" w:styleId="Default">
    <w:name w:val="Default"/>
    <w:rsid w:val="00701A8B"/>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sid w:val="00701A8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E0124C"/>
    <w:rPr>
      <w:color w:val="605E5C"/>
      <w:shd w:val="clear" w:color="auto" w:fill="E1DFDD"/>
    </w:rPr>
  </w:style>
  <w:style w:type="paragraph" w:styleId="Revision">
    <w:name w:val="Revision"/>
    <w:hidden/>
    <w:uiPriority w:val="99"/>
    <w:semiHidden/>
    <w:rsid w:val="00E92DE1"/>
    <w:pPr>
      <w:ind w:left="0"/>
    </w:pPr>
  </w:style>
  <w:style w:type="character" w:styleId="FollowedHyperlink">
    <w:name w:val="FollowedHyperlink"/>
    <w:basedOn w:val="DefaultParagraphFont"/>
    <w:uiPriority w:val="99"/>
    <w:semiHidden/>
    <w:unhideWhenUsed/>
    <w:rsid w:val="003332F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mit-learner-data.service.gov.uk/find-a-learning-ai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dult-education-budget-aeb-funding-rules-2023-to-2024/esfa-funded-adult-education-budget-funding-rules-2023-to-2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alifications.education.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bmit-learner-data.service.gov.uk/find-a-learning-a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wGViyrqIHoDc65clBv6ZNX7OQ==">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6E5D453596BA4C849B368AF2229848" ma:contentTypeVersion="14" ma:contentTypeDescription="Create a new document." ma:contentTypeScope="" ma:versionID="d56dcd93a970bd59453caad77ac2ab6d">
  <xsd:schema xmlns:xsd="http://www.w3.org/2001/XMLSchema" xmlns:xs="http://www.w3.org/2001/XMLSchema" xmlns:p="http://schemas.microsoft.com/office/2006/metadata/properties" xmlns:ns3="1674776b-b6b7-412a-89fc-725eb31f2fef" xmlns:ns4="772ed626-0fe6-4157-b1f2-f9682edb1b33" targetNamespace="http://schemas.microsoft.com/office/2006/metadata/properties" ma:root="true" ma:fieldsID="f539e8ede25cec72d4931d1c527def89" ns3:_="" ns4:_="">
    <xsd:import namespace="1674776b-b6b7-412a-89fc-725eb31f2fef"/>
    <xsd:import namespace="772ed626-0fe6-4157-b1f2-f9682edb1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4776b-b6b7-412a-89fc-725eb31f2f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ed626-0fe6-4157-b1f2-f9682edb1b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72ed626-0fe6-4157-b1f2-f9682edb1b3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689C545-E66E-447E-BDE7-08545D17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4776b-b6b7-412a-89fc-725eb31f2fef"/>
    <ds:schemaRef ds:uri="772ed626-0fe6-4157-b1f2-f9682edb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A10E8-D3E9-40DC-A3A5-763F453367C1}">
  <ds:schemaRefs>
    <ds:schemaRef ds:uri="http://schemas.microsoft.com/sharepoint/v3/contenttype/forms"/>
  </ds:schemaRefs>
</ds:datastoreItem>
</file>

<file path=customXml/itemProps4.xml><?xml version="1.0" encoding="utf-8"?>
<ds:datastoreItem xmlns:ds="http://schemas.openxmlformats.org/officeDocument/2006/customXml" ds:itemID="{0D3B655F-3417-4ECD-AED4-B58EFC704A24}">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772ed626-0fe6-4157-b1f2-f9682edb1b33"/>
    <ds:schemaRef ds:uri="http://schemas.microsoft.com/office/2006/metadata/properties"/>
    <ds:schemaRef ds:uri="http://schemas.openxmlformats.org/package/2006/metadata/core-properties"/>
    <ds:schemaRef ds:uri="1674776b-b6b7-412a-89fc-725eb31f2fef"/>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6202</Words>
  <Characters>35356</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41476</CharactersWithSpaces>
  <SharedDoc>false</SharedDoc>
  <HLinks>
    <vt:vector size="168" baseType="variant">
      <vt:variant>
        <vt:i4>3866665</vt:i4>
      </vt:variant>
      <vt:variant>
        <vt:i4>123</vt:i4>
      </vt:variant>
      <vt:variant>
        <vt:i4>0</vt:i4>
      </vt:variant>
      <vt:variant>
        <vt:i4>5</vt:i4>
      </vt:variant>
      <vt:variant>
        <vt:lpwstr>https://submit-learner-data.service.gov.uk/find-a-learning-aim/</vt:lpwstr>
      </vt:variant>
      <vt:variant>
        <vt:lpwstr/>
      </vt:variant>
      <vt:variant>
        <vt:i4>3866665</vt:i4>
      </vt:variant>
      <vt:variant>
        <vt:i4>120</vt:i4>
      </vt:variant>
      <vt:variant>
        <vt:i4>0</vt:i4>
      </vt:variant>
      <vt:variant>
        <vt:i4>5</vt:i4>
      </vt:variant>
      <vt:variant>
        <vt:lpwstr>https://submit-learner-data.service.gov.uk/find-a-learning-aim/</vt:lpwstr>
      </vt:variant>
      <vt:variant>
        <vt:lpwstr/>
      </vt:variant>
      <vt:variant>
        <vt:i4>65583</vt:i4>
      </vt:variant>
      <vt:variant>
        <vt:i4>113</vt:i4>
      </vt:variant>
      <vt:variant>
        <vt:i4>0</vt:i4>
      </vt:variant>
      <vt:variant>
        <vt:i4>5</vt:i4>
      </vt:variant>
      <vt:variant>
        <vt:lpwstr/>
      </vt:variant>
      <vt:variant>
        <vt:lpwstr>_heading=h.lnxbz9</vt:lpwstr>
      </vt:variant>
      <vt:variant>
        <vt:i4>65583</vt:i4>
      </vt:variant>
      <vt:variant>
        <vt:i4>110</vt:i4>
      </vt:variant>
      <vt:variant>
        <vt:i4>0</vt:i4>
      </vt:variant>
      <vt:variant>
        <vt:i4>5</vt:i4>
      </vt:variant>
      <vt:variant>
        <vt:lpwstr/>
      </vt:variant>
      <vt:variant>
        <vt:lpwstr>_heading=h.lnxbz9</vt:lpwstr>
      </vt:variant>
      <vt:variant>
        <vt:i4>6422537</vt:i4>
      </vt:variant>
      <vt:variant>
        <vt:i4>104</vt:i4>
      </vt:variant>
      <vt:variant>
        <vt:i4>0</vt:i4>
      </vt:variant>
      <vt:variant>
        <vt:i4>5</vt:i4>
      </vt:variant>
      <vt:variant>
        <vt:lpwstr/>
      </vt:variant>
      <vt:variant>
        <vt:lpwstr>_heading=h.26in1rg</vt:lpwstr>
      </vt:variant>
      <vt:variant>
        <vt:i4>6422537</vt:i4>
      </vt:variant>
      <vt:variant>
        <vt:i4>101</vt:i4>
      </vt:variant>
      <vt:variant>
        <vt:i4>0</vt:i4>
      </vt:variant>
      <vt:variant>
        <vt:i4>5</vt:i4>
      </vt:variant>
      <vt:variant>
        <vt:lpwstr/>
      </vt:variant>
      <vt:variant>
        <vt:lpwstr>_heading=h.26in1rg</vt:lpwstr>
      </vt:variant>
      <vt:variant>
        <vt:i4>2359384</vt:i4>
      </vt:variant>
      <vt:variant>
        <vt:i4>95</vt:i4>
      </vt:variant>
      <vt:variant>
        <vt:i4>0</vt:i4>
      </vt:variant>
      <vt:variant>
        <vt:i4>5</vt:i4>
      </vt:variant>
      <vt:variant>
        <vt:lpwstr/>
      </vt:variant>
      <vt:variant>
        <vt:lpwstr>_heading=h.3rdcrjn</vt:lpwstr>
      </vt:variant>
      <vt:variant>
        <vt:i4>2359384</vt:i4>
      </vt:variant>
      <vt:variant>
        <vt:i4>92</vt:i4>
      </vt:variant>
      <vt:variant>
        <vt:i4>0</vt:i4>
      </vt:variant>
      <vt:variant>
        <vt:i4>5</vt:i4>
      </vt:variant>
      <vt:variant>
        <vt:lpwstr/>
      </vt:variant>
      <vt:variant>
        <vt:lpwstr>_heading=h.3rdcrjn</vt:lpwstr>
      </vt:variant>
      <vt:variant>
        <vt:i4>7798802</vt:i4>
      </vt:variant>
      <vt:variant>
        <vt:i4>86</vt:i4>
      </vt:variant>
      <vt:variant>
        <vt:i4>0</vt:i4>
      </vt:variant>
      <vt:variant>
        <vt:i4>5</vt:i4>
      </vt:variant>
      <vt:variant>
        <vt:lpwstr/>
      </vt:variant>
      <vt:variant>
        <vt:lpwstr>_heading=h.17dp8vu</vt:lpwstr>
      </vt:variant>
      <vt:variant>
        <vt:i4>7798802</vt:i4>
      </vt:variant>
      <vt:variant>
        <vt:i4>83</vt:i4>
      </vt:variant>
      <vt:variant>
        <vt:i4>0</vt:i4>
      </vt:variant>
      <vt:variant>
        <vt:i4>5</vt:i4>
      </vt:variant>
      <vt:variant>
        <vt:lpwstr/>
      </vt:variant>
      <vt:variant>
        <vt:lpwstr>_heading=h.17dp8vu</vt:lpwstr>
      </vt:variant>
      <vt:variant>
        <vt:i4>2949210</vt:i4>
      </vt:variant>
      <vt:variant>
        <vt:i4>77</vt:i4>
      </vt:variant>
      <vt:variant>
        <vt:i4>0</vt:i4>
      </vt:variant>
      <vt:variant>
        <vt:i4>5</vt:i4>
      </vt:variant>
      <vt:variant>
        <vt:lpwstr/>
      </vt:variant>
      <vt:variant>
        <vt:lpwstr>_heading=h.2s8eyo1</vt:lpwstr>
      </vt:variant>
      <vt:variant>
        <vt:i4>2949210</vt:i4>
      </vt:variant>
      <vt:variant>
        <vt:i4>74</vt:i4>
      </vt:variant>
      <vt:variant>
        <vt:i4>0</vt:i4>
      </vt:variant>
      <vt:variant>
        <vt:i4>5</vt:i4>
      </vt:variant>
      <vt:variant>
        <vt:lpwstr/>
      </vt:variant>
      <vt:variant>
        <vt:lpwstr>_heading=h.2s8eyo1</vt:lpwstr>
      </vt:variant>
      <vt:variant>
        <vt:i4>4128788</vt:i4>
      </vt:variant>
      <vt:variant>
        <vt:i4>68</vt:i4>
      </vt:variant>
      <vt:variant>
        <vt:i4>0</vt:i4>
      </vt:variant>
      <vt:variant>
        <vt:i4>5</vt:i4>
      </vt:variant>
      <vt:variant>
        <vt:lpwstr/>
      </vt:variant>
      <vt:variant>
        <vt:lpwstr>_heading=h.4d34og8</vt:lpwstr>
      </vt:variant>
      <vt:variant>
        <vt:i4>4128788</vt:i4>
      </vt:variant>
      <vt:variant>
        <vt:i4>65</vt:i4>
      </vt:variant>
      <vt:variant>
        <vt:i4>0</vt:i4>
      </vt:variant>
      <vt:variant>
        <vt:i4>5</vt:i4>
      </vt:variant>
      <vt:variant>
        <vt:lpwstr/>
      </vt:variant>
      <vt:variant>
        <vt:lpwstr>_heading=h.4d34og8</vt:lpwstr>
      </vt:variant>
      <vt:variant>
        <vt:i4>4063308</vt:i4>
      </vt:variant>
      <vt:variant>
        <vt:i4>59</vt:i4>
      </vt:variant>
      <vt:variant>
        <vt:i4>0</vt:i4>
      </vt:variant>
      <vt:variant>
        <vt:i4>5</vt:i4>
      </vt:variant>
      <vt:variant>
        <vt:lpwstr/>
      </vt:variant>
      <vt:variant>
        <vt:lpwstr>_heading=h.1t3h5sf</vt:lpwstr>
      </vt:variant>
      <vt:variant>
        <vt:i4>4063308</vt:i4>
      </vt:variant>
      <vt:variant>
        <vt:i4>56</vt:i4>
      </vt:variant>
      <vt:variant>
        <vt:i4>0</vt:i4>
      </vt:variant>
      <vt:variant>
        <vt:i4>5</vt:i4>
      </vt:variant>
      <vt:variant>
        <vt:lpwstr/>
      </vt:variant>
      <vt:variant>
        <vt:lpwstr>_heading=h.1t3h5sf</vt:lpwstr>
      </vt:variant>
      <vt:variant>
        <vt:i4>4063258</vt:i4>
      </vt:variant>
      <vt:variant>
        <vt:i4>50</vt:i4>
      </vt:variant>
      <vt:variant>
        <vt:i4>0</vt:i4>
      </vt:variant>
      <vt:variant>
        <vt:i4>5</vt:i4>
      </vt:variant>
      <vt:variant>
        <vt:lpwstr/>
      </vt:variant>
      <vt:variant>
        <vt:lpwstr>_heading=h.3dy6vkm</vt:lpwstr>
      </vt:variant>
      <vt:variant>
        <vt:i4>4063258</vt:i4>
      </vt:variant>
      <vt:variant>
        <vt:i4>47</vt:i4>
      </vt:variant>
      <vt:variant>
        <vt:i4>0</vt:i4>
      </vt:variant>
      <vt:variant>
        <vt:i4>5</vt:i4>
      </vt:variant>
      <vt:variant>
        <vt:lpwstr/>
      </vt:variant>
      <vt:variant>
        <vt:lpwstr>_heading=h.3dy6vkm</vt:lpwstr>
      </vt:variant>
      <vt:variant>
        <vt:i4>393273</vt:i4>
      </vt:variant>
      <vt:variant>
        <vt:i4>41</vt:i4>
      </vt:variant>
      <vt:variant>
        <vt:i4>0</vt:i4>
      </vt:variant>
      <vt:variant>
        <vt:i4>5</vt:i4>
      </vt:variant>
      <vt:variant>
        <vt:lpwstr/>
      </vt:variant>
      <vt:variant>
        <vt:lpwstr>_heading=h.tyjcwt</vt:lpwstr>
      </vt:variant>
      <vt:variant>
        <vt:i4>393273</vt:i4>
      </vt:variant>
      <vt:variant>
        <vt:i4>38</vt:i4>
      </vt:variant>
      <vt:variant>
        <vt:i4>0</vt:i4>
      </vt:variant>
      <vt:variant>
        <vt:i4>5</vt:i4>
      </vt:variant>
      <vt:variant>
        <vt:lpwstr/>
      </vt:variant>
      <vt:variant>
        <vt:lpwstr>_heading=h.tyjcwt</vt:lpwstr>
      </vt:variant>
      <vt:variant>
        <vt:i4>2818063</vt:i4>
      </vt:variant>
      <vt:variant>
        <vt:i4>32</vt:i4>
      </vt:variant>
      <vt:variant>
        <vt:i4>0</vt:i4>
      </vt:variant>
      <vt:variant>
        <vt:i4>5</vt:i4>
      </vt:variant>
      <vt:variant>
        <vt:lpwstr/>
      </vt:variant>
      <vt:variant>
        <vt:lpwstr>_heading=h.2et92p0</vt:lpwstr>
      </vt:variant>
      <vt:variant>
        <vt:i4>2818063</vt:i4>
      </vt:variant>
      <vt:variant>
        <vt:i4>29</vt:i4>
      </vt:variant>
      <vt:variant>
        <vt:i4>0</vt:i4>
      </vt:variant>
      <vt:variant>
        <vt:i4>5</vt:i4>
      </vt:variant>
      <vt:variant>
        <vt:lpwstr/>
      </vt:variant>
      <vt:variant>
        <vt:lpwstr>_heading=h.2et92p0</vt:lpwstr>
      </vt:variant>
      <vt:variant>
        <vt:i4>7143507</vt:i4>
      </vt:variant>
      <vt:variant>
        <vt:i4>23</vt:i4>
      </vt:variant>
      <vt:variant>
        <vt:i4>0</vt:i4>
      </vt:variant>
      <vt:variant>
        <vt:i4>5</vt:i4>
      </vt:variant>
      <vt:variant>
        <vt:lpwstr/>
      </vt:variant>
      <vt:variant>
        <vt:lpwstr>_heading=h.1fob9te</vt:lpwstr>
      </vt:variant>
      <vt:variant>
        <vt:i4>7143507</vt:i4>
      </vt:variant>
      <vt:variant>
        <vt:i4>20</vt:i4>
      </vt:variant>
      <vt:variant>
        <vt:i4>0</vt:i4>
      </vt:variant>
      <vt:variant>
        <vt:i4>5</vt:i4>
      </vt:variant>
      <vt:variant>
        <vt:lpwstr/>
      </vt:variant>
      <vt:variant>
        <vt:lpwstr>_heading=h.1fob9te</vt:lpwstr>
      </vt:variant>
      <vt:variant>
        <vt:i4>2097231</vt:i4>
      </vt:variant>
      <vt:variant>
        <vt:i4>14</vt:i4>
      </vt:variant>
      <vt:variant>
        <vt:i4>0</vt:i4>
      </vt:variant>
      <vt:variant>
        <vt:i4>5</vt:i4>
      </vt:variant>
      <vt:variant>
        <vt:lpwstr/>
      </vt:variant>
      <vt:variant>
        <vt:lpwstr>_heading=h.30j0zll</vt:lpwstr>
      </vt:variant>
      <vt:variant>
        <vt:i4>2097231</vt:i4>
      </vt:variant>
      <vt:variant>
        <vt:i4>11</vt:i4>
      </vt:variant>
      <vt:variant>
        <vt:i4>0</vt:i4>
      </vt:variant>
      <vt:variant>
        <vt:i4>5</vt:i4>
      </vt:variant>
      <vt:variant>
        <vt:lpwstr/>
      </vt:variant>
      <vt:variant>
        <vt:lpwstr>_heading=h.30j0zll</vt:lpwstr>
      </vt:variant>
      <vt:variant>
        <vt:i4>1310766</vt:i4>
      </vt:variant>
      <vt:variant>
        <vt:i4>5</vt:i4>
      </vt:variant>
      <vt:variant>
        <vt:i4>0</vt:i4>
      </vt:variant>
      <vt:variant>
        <vt:i4>5</vt:i4>
      </vt:variant>
      <vt:variant>
        <vt:lpwstr/>
      </vt:variant>
      <vt:variant>
        <vt:lpwstr>_heading=h.gjdgxs</vt:lpwstr>
      </vt:variant>
      <vt:variant>
        <vt:i4>1310766</vt:i4>
      </vt:variant>
      <vt:variant>
        <vt:i4>2</vt:i4>
      </vt:variant>
      <vt:variant>
        <vt:i4>0</vt:i4>
      </vt:variant>
      <vt:variant>
        <vt:i4>5</vt:i4>
      </vt:variant>
      <vt:variant>
        <vt:lpwstr/>
      </vt:variant>
      <vt:variant>
        <vt:lpwstr>_heading=h.gjdgxs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Devenny</dc:creator>
  <cp:lastModifiedBy>Benjamin Kelly</cp:lastModifiedBy>
  <cp:revision>106</cp:revision>
  <cp:lastPrinted>2023-06-08T15:17:00Z</cp:lastPrinted>
  <dcterms:created xsi:type="dcterms:W3CDTF">2023-06-08T09:47:00Z</dcterms:created>
  <dcterms:modified xsi:type="dcterms:W3CDTF">2023-06-29T11:29:00Z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0x0101005A6E5D453596BA4C849B368AF2229848</vt:lpwstr>
  </property>
</Properties>
</file>